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6379" w:rsidRPr="00E9024C" w:rsidRDefault="00520398" w:rsidP="00A659B6">
      <w:pPr>
        <w:spacing w:line="480" w:lineRule="auto"/>
        <w:contextualSpacing/>
        <w:rPr>
          <w:rFonts w:ascii="Times New Roman" w:hAnsi="Times New Roman" w:cs="Times New Roman"/>
          <w:sz w:val="24"/>
          <w:szCs w:val="24"/>
        </w:rPr>
      </w:pPr>
      <w:r w:rsidRPr="00E9024C">
        <w:rPr>
          <w:rStyle w:val="fontstyle01"/>
          <w:rFonts w:ascii="Times New Roman" w:hAnsi="Times New Roman" w:cs="Times New Roman"/>
        </w:rPr>
        <w:t>Name</w:t>
      </w:r>
      <w:r w:rsidRPr="00E9024C">
        <w:rPr>
          <w:rFonts w:ascii="Times New Roman" w:hAnsi="Times New Roman" w:cs="Times New Roman"/>
          <w:color w:val="000000"/>
          <w:sz w:val="24"/>
          <w:szCs w:val="24"/>
        </w:rPr>
        <w:br/>
      </w:r>
      <w:r w:rsidRPr="00E9024C">
        <w:rPr>
          <w:rStyle w:val="fontstyle01"/>
          <w:rFonts w:ascii="Times New Roman" w:hAnsi="Times New Roman" w:cs="Times New Roman"/>
        </w:rPr>
        <w:t xml:space="preserve">Professor </w:t>
      </w:r>
      <w:r w:rsidRPr="00E9024C">
        <w:rPr>
          <w:rFonts w:ascii="Times New Roman" w:hAnsi="Times New Roman" w:cs="Times New Roman"/>
          <w:color w:val="000000"/>
          <w:sz w:val="24"/>
          <w:szCs w:val="24"/>
        </w:rPr>
        <w:br/>
      </w:r>
      <w:r w:rsidRPr="00E9024C">
        <w:rPr>
          <w:rStyle w:val="fontstyle01"/>
          <w:rFonts w:ascii="Times New Roman" w:hAnsi="Times New Roman" w:cs="Times New Roman"/>
        </w:rPr>
        <w:t xml:space="preserve">Course </w:t>
      </w:r>
      <w:r w:rsidRPr="00E9024C">
        <w:rPr>
          <w:rFonts w:ascii="Times New Roman" w:hAnsi="Times New Roman" w:cs="Times New Roman"/>
          <w:color w:val="000000"/>
          <w:sz w:val="24"/>
          <w:szCs w:val="24"/>
        </w:rPr>
        <w:br/>
      </w:r>
      <w:r w:rsidRPr="00E9024C">
        <w:rPr>
          <w:rStyle w:val="fontstyle01"/>
          <w:rFonts w:ascii="Times New Roman" w:hAnsi="Times New Roman" w:cs="Times New Roman"/>
        </w:rPr>
        <w:t>Date</w:t>
      </w:r>
    </w:p>
    <w:p w:rsidR="005B1561" w:rsidRPr="00156C53" w:rsidRDefault="005B1561" w:rsidP="000E40E8">
      <w:pPr>
        <w:spacing w:line="480" w:lineRule="auto"/>
        <w:contextualSpacing/>
        <w:jc w:val="center"/>
        <w:rPr>
          <w:rFonts w:ascii="Times New Roman" w:hAnsi="Times New Roman" w:cs="Times New Roman"/>
          <w:b/>
          <w:sz w:val="24"/>
          <w:szCs w:val="24"/>
        </w:rPr>
      </w:pPr>
      <w:r w:rsidRPr="00156C53">
        <w:rPr>
          <w:rFonts w:ascii="Times New Roman" w:hAnsi="Times New Roman" w:cs="Times New Roman"/>
          <w:b/>
          <w:sz w:val="24"/>
          <w:szCs w:val="24"/>
        </w:rPr>
        <w:t>Gender Discrimination in The Workplace</w:t>
      </w:r>
    </w:p>
    <w:p w:rsidR="00E00CBB" w:rsidRPr="00E9024C" w:rsidRDefault="005B1561" w:rsidP="00E9024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Various forms of gender discrimination </w:t>
      </w:r>
      <w:bookmarkStart w:id="0" w:name="_GoBack"/>
      <w:bookmarkEnd w:id="0"/>
      <w:r>
        <w:rPr>
          <w:rFonts w:ascii="Times New Roman" w:hAnsi="Times New Roman" w:cs="Times New Roman"/>
          <w:sz w:val="24"/>
          <w:szCs w:val="24"/>
        </w:rPr>
        <w:t>define s</w:t>
      </w:r>
      <w:r w:rsidR="00E00CBB" w:rsidRPr="00E9024C">
        <w:rPr>
          <w:rFonts w:ascii="Times New Roman" w:hAnsi="Times New Roman" w:cs="Times New Roman"/>
          <w:sz w:val="24"/>
          <w:szCs w:val="24"/>
        </w:rPr>
        <w:t xml:space="preserve">ex discrimination </w:t>
      </w:r>
      <w:r w:rsidR="00855532">
        <w:rPr>
          <w:rFonts w:ascii="Times New Roman" w:hAnsi="Times New Roman" w:cs="Times New Roman"/>
          <w:sz w:val="24"/>
          <w:szCs w:val="24"/>
        </w:rPr>
        <w:t>in</w:t>
      </w:r>
      <w:r w:rsidR="00E00CBB" w:rsidRPr="00E9024C">
        <w:rPr>
          <w:rFonts w:ascii="Times New Roman" w:hAnsi="Times New Roman" w:cs="Times New Roman"/>
          <w:sz w:val="24"/>
          <w:szCs w:val="24"/>
        </w:rPr>
        <w:t xml:space="preserve"> the working environment is available in many </w:t>
      </w:r>
      <w:r w:rsidR="00855532">
        <w:rPr>
          <w:rFonts w:ascii="Times New Roman" w:hAnsi="Times New Roman" w:cs="Times New Roman"/>
          <w:sz w:val="24"/>
          <w:szCs w:val="24"/>
        </w:rPr>
        <w:t>diverseway</w:t>
      </w:r>
      <w:r w:rsidR="00E00CBB" w:rsidRPr="00E9024C">
        <w:rPr>
          <w:rFonts w:ascii="Times New Roman" w:hAnsi="Times New Roman" w:cs="Times New Roman"/>
          <w:sz w:val="24"/>
          <w:szCs w:val="24"/>
        </w:rPr>
        <w:t>s. Generally</w:t>
      </w:r>
      <w:r w:rsidR="00855532">
        <w:rPr>
          <w:rFonts w:ascii="Times New Roman" w:hAnsi="Times New Roman" w:cs="Times New Roman"/>
          <w:sz w:val="24"/>
          <w:szCs w:val="24"/>
        </w:rPr>
        <w:t>,</w:t>
      </w:r>
      <w:r w:rsidR="00E00CBB" w:rsidRPr="00E9024C">
        <w:rPr>
          <w:rFonts w:ascii="Times New Roman" w:hAnsi="Times New Roman" w:cs="Times New Roman"/>
          <w:sz w:val="24"/>
          <w:szCs w:val="24"/>
        </w:rPr>
        <w:t xml:space="preserve"> it means that a staff member or jobseeker receives different or less favorable treatment due to various gender, associated </w:t>
      </w:r>
      <w:r w:rsidR="00855532">
        <w:rPr>
          <w:rFonts w:ascii="Times New Roman" w:hAnsi="Times New Roman" w:cs="Times New Roman"/>
          <w:sz w:val="24"/>
          <w:szCs w:val="24"/>
        </w:rPr>
        <w:t>with</w:t>
      </w:r>
      <w:r w:rsidR="00E00CBB" w:rsidRPr="00E9024C">
        <w:rPr>
          <w:rFonts w:ascii="Times New Roman" w:hAnsi="Times New Roman" w:cs="Times New Roman"/>
          <w:sz w:val="24"/>
          <w:szCs w:val="24"/>
        </w:rPr>
        <w:t xml:space="preserve"> particular sex or </w:t>
      </w:r>
      <w:r w:rsidR="00A94347" w:rsidRPr="00E9024C">
        <w:rPr>
          <w:rFonts w:ascii="Times New Roman" w:hAnsi="Times New Roman" w:cs="Times New Roman"/>
          <w:sz w:val="24"/>
          <w:szCs w:val="24"/>
        </w:rPr>
        <w:t>organization</w:t>
      </w:r>
      <w:r w:rsidR="00855532">
        <w:rPr>
          <w:rFonts w:ascii="Times New Roman" w:hAnsi="Times New Roman" w:cs="Times New Roman"/>
          <w:sz w:val="24"/>
          <w:szCs w:val="24"/>
        </w:rPr>
        <w:t xml:space="preserve">. Although the terms sex and </w:t>
      </w:r>
      <w:r w:rsidR="00E00CBB" w:rsidRPr="00E9024C">
        <w:rPr>
          <w:rFonts w:ascii="Times New Roman" w:hAnsi="Times New Roman" w:cs="Times New Roman"/>
          <w:sz w:val="24"/>
          <w:szCs w:val="24"/>
        </w:rPr>
        <w:t xml:space="preserve">gender have different meanings, </w:t>
      </w:r>
      <w:r w:rsidR="00855532">
        <w:rPr>
          <w:rFonts w:ascii="Times New Roman" w:hAnsi="Times New Roman" w:cs="Times New Roman"/>
          <w:sz w:val="24"/>
          <w:szCs w:val="24"/>
        </w:rPr>
        <w:t xml:space="preserve">the </w:t>
      </w:r>
      <w:r w:rsidR="00E00CBB" w:rsidRPr="00E9024C">
        <w:rPr>
          <w:rFonts w:ascii="Times New Roman" w:hAnsi="Times New Roman" w:cs="Times New Roman"/>
          <w:sz w:val="24"/>
          <w:szCs w:val="24"/>
        </w:rPr>
        <w:t xml:space="preserve">law in the workplace often interchangeably applies them against discrimination. Workers are often oppressed by their sex and by something such as race or ethnicity. For instance, a white woman may face less or no discrimination as compared to </w:t>
      </w:r>
      <w:r w:rsidR="00855532">
        <w:rPr>
          <w:rFonts w:ascii="Times New Roman" w:hAnsi="Times New Roman" w:cs="Times New Roman"/>
          <w:sz w:val="24"/>
          <w:szCs w:val="24"/>
        </w:rPr>
        <w:t xml:space="preserve">a </w:t>
      </w:r>
      <w:r w:rsidR="00E00CBB" w:rsidRPr="00E9024C">
        <w:rPr>
          <w:rFonts w:ascii="Times New Roman" w:hAnsi="Times New Roman" w:cs="Times New Roman"/>
          <w:sz w:val="24"/>
          <w:szCs w:val="24"/>
        </w:rPr>
        <w:t xml:space="preserve">non-white woman </w:t>
      </w:r>
      <w:r w:rsidR="00855532">
        <w:rPr>
          <w:rFonts w:ascii="Times New Roman" w:hAnsi="Times New Roman" w:cs="Times New Roman"/>
          <w:sz w:val="24"/>
          <w:szCs w:val="24"/>
        </w:rPr>
        <w:t>in</w:t>
      </w:r>
      <w:r w:rsidR="00E00CBB" w:rsidRPr="00E9024C">
        <w:rPr>
          <w:rFonts w:ascii="Times New Roman" w:hAnsi="Times New Roman" w:cs="Times New Roman"/>
          <w:sz w:val="24"/>
          <w:szCs w:val="24"/>
        </w:rPr>
        <w:t xml:space="preserve"> the workplace. A non-white woman may experience </w:t>
      </w:r>
      <w:r w:rsidR="00A94347" w:rsidRPr="00E9024C">
        <w:rPr>
          <w:rFonts w:ascii="Times New Roman" w:hAnsi="Times New Roman" w:cs="Times New Roman"/>
          <w:sz w:val="24"/>
          <w:szCs w:val="24"/>
        </w:rPr>
        <w:t>discrimination</w:t>
      </w:r>
      <w:r w:rsidR="00E00CBB" w:rsidRPr="00E9024C">
        <w:rPr>
          <w:rFonts w:ascii="Times New Roman" w:hAnsi="Times New Roman" w:cs="Times New Roman"/>
          <w:sz w:val="24"/>
          <w:szCs w:val="24"/>
        </w:rPr>
        <w:t xml:space="preserve"> in terms of </w:t>
      </w:r>
      <w:r w:rsidR="00A94347" w:rsidRPr="00E9024C">
        <w:rPr>
          <w:rFonts w:ascii="Times New Roman" w:hAnsi="Times New Roman" w:cs="Times New Roman"/>
          <w:sz w:val="24"/>
          <w:szCs w:val="24"/>
        </w:rPr>
        <w:t>harassment</w:t>
      </w:r>
      <w:r w:rsidR="00E00CBB" w:rsidRPr="00E9024C">
        <w:rPr>
          <w:rFonts w:ascii="Times New Roman" w:hAnsi="Times New Roman" w:cs="Times New Roman"/>
          <w:sz w:val="24"/>
          <w:szCs w:val="24"/>
        </w:rPr>
        <w:t>, low salary payment, harsh evaluation</w:t>
      </w:r>
      <w:r w:rsidR="00855532">
        <w:rPr>
          <w:rFonts w:ascii="Times New Roman" w:hAnsi="Times New Roman" w:cs="Times New Roman"/>
          <w:sz w:val="24"/>
          <w:szCs w:val="24"/>
        </w:rPr>
        <w:t>,</w:t>
      </w:r>
      <w:r w:rsidR="00E00CBB" w:rsidRPr="00E9024C">
        <w:rPr>
          <w:rFonts w:ascii="Times New Roman" w:hAnsi="Times New Roman" w:cs="Times New Roman"/>
          <w:sz w:val="24"/>
          <w:szCs w:val="24"/>
        </w:rPr>
        <w:t xml:space="preserve"> or delayed payment due to her race and sex.</w:t>
      </w:r>
    </w:p>
    <w:p w:rsidR="00E00CBB" w:rsidRPr="00E9024C" w:rsidRDefault="00E00CBB" w:rsidP="00E9024C">
      <w:pPr>
        <w:spacing w:line="480" w:lineRule="auto"/>
        <w:ind w:firstLine="720"/>
        <w:contextualSpacing/>
        <w:rPr>
          <w:rFonts w:ascii="Times New Roman" w:hAnsi="Times New Roman" w:cs="Times New Roman"/>
          <w:sz w:val="24"/>
          <w:szCs w:val="24"/>
        </w:rPr>
      </w:pPr>
      <w:r w:rsidRPr="00E9024C">
        <w:rPr>
          <w:rFonts w:ascii="Times New Roman" w:hAnsi="Times New Roman" w:cs="Times New Roman"/>
          <w:sz w:val="24"/>
          <w:szCs w:val="24"/>
        </w:rPr>
        <w:t xml:space="preserve">There </w:t>
      </w:r>
      <w:r w:rsidR="00855532">
        <w:rPr>
          <w:rFonts w:ascii="Times New Roman" w:hAnsi="Times New Roman" w:cs="Times New Roman"/>
          <w:sz w:val="24"/>
          <w:szCs w:val="24"/>
        </w:rPr>
        <w:t xml:space="preserve">isa </w:t>
      </w:r>
      <w:r w:rsidRPr="00E9024C">
        <w:rPr>
          <w:rFonts w:ascii="Times New Roman" w:hAnsi="Times New Roman" w:cs="Times New Roman"/>
          <w:sz w:val="24"/>
          <w:szCs w:val="24"/>
        </w:rPr>
        <w:t>various example of how gender discrimination manifest</w:t>
      </w:r>
      <w:r w:rsidR="00855532">
        <w:rPr>
          <w:rFonts w:ascii="Times New Roman" w:hAnsi="Times New Roman" w:cs="Times New Roman"/>
          <w:sz w:val="24"/>
          <w:szCs w:val="24"/>
        </w:rPr>
        <w:t>s</w:t>
      </w:r>
      <w:r w:rsidRPr="00E9024C">
        <w:rPr>
          <w:rFonts w:ascii="Times New Roman" w:hAnsi="Times New Roman" w:cs="Times New Roman"/>
          <w:sz w:val="24"/>
          <w:szCs w:val="24"/>
        </w:rPr>
        <w:t xml:space="preserve"> itself in </w:t>
      </w:r>
      <w:r w:rsidR="00855532">
        <w:rPr>
          <w:rFonts w:ascii="Times New Roman" w:hAnsi="Times New Roman" w:cs="Times New Roman"/>
          <w:sz w:val="24"/>
          <w:szCs w:val="24"/>
        </w:rPr>
        <w:t>the</w:t>
      </w:r>
      <w:r w:rsidRPr="00E9024C">
        <w:rPr>
          <w:rFonts w:ascii="Times New Roman" w:hAnsi="Times New Roman" w:cs="Times New Roman"/>
          <w:sz w:val="24"/>
          <w:szCs w:val="24"/>
        </w:rPr>
        <w:t xml:space="preserve"> workplace. First, one may not be hired or may be </w:t>
      </w:r>
      <w:r w:rsidR="00855532">
        <w:rPr>
          <w:rFonts w:ascii="Times New Roman" w:hAnsi="Times New Roman" w:cs="Times New Roman"/>
          <w:sz w:val="24"/>
          <w:szCs w:val="24"/>
        </w:rPr>
        <w:t>employ</w:t>
      </w:r>
      <w:r w:rsidRPr="00E9024C">
        <w:rPr>
          <w:rFonts w:ascii="Times New Roman" w:hAnsi="Times New Roman" w:cs="Times New Roman"/>
          <w:sz w:val="24"/>
          <w:szCs w:val="24"/>
        </w:rPr>
        <w:t>ed for low paying positions despite his or her qualifications, due to gender. Secondly, one may be paid less for a potion whose co-workers are paid more</w:t>
      </w:r>
    </w:p>
    <w:p w:rsidR="00E00CBB" w:rsidRPr="00156C53" w:rsidRDefault="00E00CBB" w:rsidP="004134B7">
      <w:pPr>
        <w:spacing w:line="480" w:lineRule="auto"/>
        <w:ind w:firstLine="720"/>
        <w:contextualSpacing/>
        <w:rPr>
          <w:rFonts w:ascii="Times New Roman" w:hAnsi="Times New Roman" w:cs="Times New Roman"/>
          <w:b/>
          <w:bCs/>
          <w:sz w:val="24"/>
          <w:szCs w:val="24"/>
        </w:rPr>
      </w:pPr>
      <w:r w:rsidRPr="00156C53">
        <w:rPr>
          <w:rFonts w:ascii="Times New Roman" w:hAnsi="Times New Roman" w:cs="Times New Roman"/>
          <w:b/>
          <w:bCs/>
          <w:sz w:val="24"/>
          <w:szCs w:val="24"/>
        </w:rPr>
        <w:t>Historical Background</w:t>
      </w:r>
    </w:p>
    <w:p w:rsidR="00E00CBB" w:rsidRPr="00E9024C" w:rsidRDefault="00895D78" w:rsidP="00E9024C">
      <w:pPr>
        <w:spacing w:line="480" w:lineRule="auto"/>
        <w:ind w:firstLine="720"/>
        <w:contextualSpacing/>
        <w:rPr>
          <w:rFonts w:ascii="Times New Roman" w:hAnsi="Times New Roman" w:cs="Times New Roman"/>
          <w:bCs/>
          <w:sz w:val="24"/>
          <w:szCs w:val="24"/>
        </w:rPr>
      </w:pPr>
      <w:r w:rsidRPr="00895D78">
        <w:rPr>
          <w:rFonts w:ascii="Times New Roman" w:hAnsi="Times New Roman" w:cs="Times New Roman"/>
          <w:bCs/>
          <w:sz w:val="24"/>
          <w:szCs w:val="24"/>
        </w:rPr>
        <w:t>The Female Liberation Movement was launched in 1960 and approved the birth control pill federally to enable women to choose their lives and careers more flexibly. More than ever in American history have been widespread advances in the Movement and women's entry into wages.</w:t>
      </w:r>
      <w:r w:rsidR="00E00CBB" w:rsidRPr="00E9024C">
        <w:rPr>
          <w:rFonts w:ascii="Times New Roman" w:hAnsi="Times New Roman" w:cs="Times New Roman"/>
          <w:bCs/>
          <w:sz w:val="24"/>
          <w:szCs w:val="24"/>
        </w:rPr>
        <w:t>Also</w:t>
      </w:r>
      <w:r w:rsidR="00855532">
        <w:rPr>
          <w:rFonts w:ascii="Times New Roman" w:hAnsi="Times New Roman" w:cs="Times New Roman"/>
          <w:bCs/>
          <w:sz w:val="24"/>
          <w:szCs w:val="24"/>
        </w:rPr>
        <w:t>,</w:t>
      </w:r>
      <w:r w:rsidR="00E00CBB" w:rsidRPr="00E9024C">
        <w:rPr>
          <w:rFonts w:ascii="Times New Roman" w:hAnsi="Times New Roman" w:cs="Times New Roman"/>
          <w:bCs/>
          <w:sz w:val="24"/>
          <w:szCs w:val="24"/>
        </w:rPr>
        <w:t xml:space="preserve"> persistent cry for wage disparity, denial of promotion, sexual harassment, glass </w:t>
      </w:r>
      <w:r w:rsidR="00E00CBB" w:rsidRPr="00E9024C">
        <w:rPr>
          <w:rFonts w:ascii="Times New Roman" w:hAnsi="Times New Roman" w:cs="Times New Roman"/>
          <w:bCs/>
          <w:sz w:val="24"/>
          <w:szCs w:val="24"/>
        </w:rPr>
        <w:lastRenderedPageBreak/>
        <w:t>ceilings</w:t>
      </w:r>
      <w:r w:rsidR="00855532">
        <w:rPr>
          <w:rFonts w:ascii="Times New Roman" w:hAnsi="Times New Roman" w:cs="Times New Roman"/>
          <w:bCs/>
          <w:sz w:val="24"/>
          <w:szCs w:val="24"/>
        </w:rPr>
        <w:t>,</w:t>
      </w:r>
      <w:r w:rsidR="00E00CBB" w:rsidRPr="00E9024C">
        <w:rPr>
          <w:rFonts w:ascii="Times New Roman" w:hAnsi="Times New Roman" w:cs="Times New Roman"/>
          <w:bCs/>
          <w:sz w:val="24"/>
          <w:szCs w:val="24"/>
        </w:rPr>
        <w:t xml:space="preserve"> and gender discrimination increased with time. Additionally, other protection such as Title VII of the 1964 Civil Rights Act</w:t>
      </w:r>
      <w:r w:rsidR="00B64356" w:rsidRPr="00E9024C">
        <w:rPr>
          <w:rFonts w:ascii="Times New Roman" w:hAnsi="Times New Roman" w:cs="Times New Roman"/>
          <w:bCs/>
          <w:sz w:val="24"/>
          <w:szCs w:val="24"/>
        </w:rPr>
        <w:fldChar w:fldCharType="begin"/>
      </w:r>
      <w:r w:rsidR="002A6F5F" w:rsidRPr="00E9024C">
        <w:rPr>
          <w:rFonts w:ascii="Times New Roman" w:hAnsi="Times New Roman" w:cs="Times New Roman"/>
          <w:bCs/>
          <w:sz w:val="24"/>
          <w:szCs w:val="24"/>
        </w:rPr>
        <w:instrText xml:space="preserve"> ADDIN ZOTERO_ITEM CSL_CITATION {"citationID":"oWHE0J1Q","properties":{"formattedCitation":"(Aiken et al.)","plainCitation":"(Aiken et al.)","noteIndex":0},"citationItems":[{"id":77,"uris":["http://zotero.org/users/local/iGLaYaHV/items/97VW83BJ"],"uri":["http://zotero.org/users/local/iGLaYaHV/items/97VW83BJ"],"itemData":{"id":77,"type":"article-journal","abstract":"This paper provides a historical review of the origins and legacy of the 1964 Civil Rights Act through the lens of the African American Civil Rights and the Women’s Rights Movements. The historical narrative was developed using psychological, historical, and legal source material. While the Civil Rights Act did not immediately change the landscape of equality in the American workplace, it signaled a fundamental shift in the treatment of racial and gender diversity. In concert with other social, legal, and political shifts, it paved the way for progress on issues like affirmative action, pregnancy discrimination, and sexual harassment. Without an understanding of the historical development and consequences of the Civil Rights Act, it is easy to lose sight of how the act has shaped the understanding of equality in the American workforce. Further, the way in which rights movements evolved alongside each other illuminates a need to focus not only on equality between majority and minority groups but also on issues of equality among minority groups. Previous reviews of the Civil Rights Act and rights movements tend to focus narrowly on one issue or group, and approach that concern from a single academic discipline. In contrast, we provide a review of the roots and consequences of the Civil Rights Act based on the developments of two rights movements, and draw from sources in psychology, history, political science, and legal perspectives to provide a broader picture of this landmark legislation.","container-title":"Journal of Business and Psychology","DOI":"10.1007/s10869-013-9291-z","ISSN":"1573-353X","issue":"4","journalAbbreviation":"J Bus Psychol","language":"en","note":"Company: Springer\nDistributor: Springer\nInstitution: Springer\nLabel: Springer\nnumber: 4\npublisher: Springer US","page":"383-399","source":"link.springer.com","title":"The Origins and Legacy of the Civil Rights Act of 1964","volume":"28","author":[{"family":"Aiken","given":"Juliet R."},{"family":"Salmon","given":"Elizabeth D."},{"family":"Hanges","given":"Paul J."}],"issued":{"date-parts":[["2013",12,1]]}}}],"schema":"https://github.com/citation-style-language/schema/raw/master/csl-citation.json"} </w:instrText>
      </w:r>
      <w:r w:rsidR="00B64356" w:rsidRPr="00E9024C">
        <w:rPr>
          <w:rFonts w:ascii="Times New Roman" w:hAnsi="Times New Roman" w:cs="Times New Roman"/>
          <w:bCs/>
          <w:sz w:val="24"/>
          <w:szCs w:val="24"/>
        </w:rPr>
        <w:fldChar w:fldCharType="separate"/>
      </w:r>
      <w:r w:rsidR="002A6F5F" w:rsidRPr="00E9024C">
        <w:rPr>
          <w:rFonts w:ascii="Times New Roman" w:hAnsi="Times New Roman" w:cs="Times New Roman"/>
          <w:sz w:val="24"/>
          <w:szCs w:val="24"/>
        </w:rPr>
        <w:t>(Aiken et al.)</w:t>
      </w:r>
      <w:r w:rsidR="00B64356" w:rsidRPr="00E9024C">
        <w:rPr>
          <w:rFonts w:ascii="Times New Roman" w:hAnsi="Times New Roman" w:cs="Times New Roman"/>
          <w:bCs/>
          <w:sz w:val="24"/>
          <w:szCs w:val="24"/>
        </w:rPr>
        <w:fldChar w:fldCharType="end"/>
      </w:r>
      <w:r w:rsidR="00E00CBB" w:rsidRPr="00E9024C">
        <w:rPr>
          <w:rFonts w:ascii="Times New Roman" w:hAnsi="Times New Roman" w:cs="Times New Roman"/>
          <w:bCs/>
          <w:sz w:val="24"/>
          <w:szCs w:val="24"/>
        </w:rPr>
        <w:t xml:space="preserve">, which </w:t>
      </w:r>
      <w:r w:rsidR="00855532">
        <w:rPr>
          <w:rFonts w:ascii="Times New Roman" w:hAnsi="Times New Roman" w:cs="Times New Roman"/>
          <w:bCs/>
          <w:sz w:val="24"/>
          <w:szCs w:val="24"/>
        </w:rPr>
        <w:t>"</w:t>
      </w:r>
      <w:r w:rsidR="00E00CBB" w:rsidRPr="00E9024C">
        <w:rPr>
          <w:rFonts w:ascii="Times New Roman" w:hAnsi="Times New Roman" w:cs="Times New Roman"/>
          <w:bCs/>
          <w:iCs/>
          <w:sz w:val="24"/>
          <w:szCs w:val="24"/>
        </w:rPr>
        <w:t>prohibits employment discrimination based on race, color, religion, sex, and national origin.</w:t>
      </w:r>
      <w:r w:rsidR="00855532">
        <w:rPr>
          <w:rFonts w:ascii="Times New Roman" w:hAnsi="Times New Roman" w:cs="Times New Roman"/>
          <w:bCs/>
          <w:sz w:val="24"/>
          <w:szCs w:val="24"/>
        </w:rPr>
        <w:t>"</w:t>
      </w:r>
      <w:r w:rsidR="00E00CBB" w:rsidRPr="00E9024C">
        <w:rPr>
          <w:rFonts w:ascii="Times New Roman" w:hAnsi="Times New Roman" w:cs="Times New Roman"/>
          <w:bCs/>
          <w:sz w:val="24"/>
          <w:szCs w:val="24"/>
        </w:rPr>
        <w:t xml:space="preserve"> were developed. In other cases, </w:t>
      </w:r>
      <w:r w:rsidR="006F2F1A" w:rsidRPr="00E9024C">
        <w:rPr>
          <w:rFonts w:ascii="Times New Roman" w:hAnsi="Times New Roman" w:cs="Times New Roman"/>
          <w:bCs/>
          <w:sz w:val="24"/>
          <w:szCs w:val="24"/>
        </w:rPr>
        <w:t xml:space="preserve">the Civil Rights Act of 1991 </w:t>
      </w:r>
      <w:r w:rsidR="00E00CBB" w:rsidRPr="00E9024C">
        <w:rPr>
          <w:rFonts w:ascii="Times New Roman" w:hAnsi="Times New Roman" w:cs="Times New Roman"/>
          <w:bCs/>
          <w:sz w:val="24"/>
          <w:szCs w:val="24"/>
        </w:rPr>
        <w:t xml:space="preserve">and the Lily Ledbetter Fair Pay Act of 2009 </w:t>
      </w:r>
      <w:r w:rsidR="00B64356" w:rsidRPr="00E9024C">
        <w:rPr>
          <w:rFonts w:ascii="Times New Roman" w:hAnsi="Times New Roman" w:cs="Times New Roman"/>
          <w:bCs/>
          <w:sz w:val="24"/>
          <w:szCs w:val="24"/>
        </w:rPr>
        <w:fldChar w:fldCharType="begin"/>
      </w:r>
      <w:r w:rsidR="006F2F1A" w:rsidRPr="00E9024C">
        <w:rPr>
          <w:rFonts w:ascii="Times New Roman" w:hAnsi="Times New Roman" w:cs="Times New Roman"/>
          <w:bCs/>
          <w:sz w:val="24"/>
          <w:szCs w:val="24"/>
        </w:rPr>
        <w:instrText xml:space="preserve"> ADDIN ZOTERO_ITEM CSL_CITATION {"citationID":"BaFLbQ7M","properties":{"formattedCitation":"({\\i{}Civil Rights Act of 1991})","plainCitation":"(Civil Rights Act of 1991)","noteIndex":0},"citationItems":[{"id":78,"uris":["http://zotero.org/users/local/iGLaYaHV/items/QCBITMR3"],"uri":["http://zotero.org/users/local/iGLaYaHV/items/QCBITMR3"],"itemData":{"id":78,"type":"webpage","title":"Civil Rights Act of 1991","URL":"https://www.eeoc.gov/eeoc/history/50th/thelaw/cra_1991.cfm","accessed":{"date-parts":[["2020",4,26]]}}}],"schema":"https://github.com/citation-style-language/schema/raw/master/csl-citation.json"} </w:instrText>
      </w:r>
      <w:r w:rsidR="00B64356" w:rsidRPr="00E9024C">
        <w:rPr>
          <w:rFonts w:ascii="Times New Roman" w:hAnsi="Times New Roman" w:cs="Times New Roman"/>
          <w:bCs/>
          <w:sz w:val="24"/>
          <w:szCs w:val="24"/>
        </w:rPr>
        <w:fldChar w:fldCharType="separate"/>
      </w:r>
      <w:r w:rsidR="006F2F1A" w:rsidRPr="00E9024C">
        <w:rPr>
          <w:rFonts w:ascii="Times New Roman" w:hAnsi="Times New Roman" w:cs="Times New Roman"/>
          <w:sz w:val="24"/>
          <w:szCs w:val="24"/>
        </w:rPr>
        <w:t>(</w:t>
      </w:r>
      <w:r w:rsidR="006F2F1A" w:rsidRPr="00E9024C">
        <w:rPr>
          <w:rFonts w:ascii="Times New Roman" w:hAnsi="Times New Roman" w:cs="Times New Roman"/>
          <w:iCs/>
          <w:sz w:val="24"/>
          <w:szCs w:val="24"/>
        </w:rPr>
        <w:t>Civil Rights Act of 1991</w:t>
      </w:r>
      <w:r w:rsidR="006F2F1A" w:rsidRPr="00E9024C">
        <w:rPr>
          <w:rFonts w:ascii="Times New Roman" w:hAnsi="Times New Roman" w:cs="Times New Roman"/>
          <w:sz w:val="24"/>
          <w:szCs w:val="24"/>
        </w:rPr>
        <w:t>)</w:t>
      </w:r>
      <w:r w:rsidR="00B64356" w:rsidRPr="00E9024C">
        <w:rPr>
          <w:rFonts w:ascii="Times New Roman" w:hAnsi="Times New Roman" w:cs="Times New Roman"/>
          <w:bCs/>
          <w:sz w:val="24"/>
          <w:szCs w:val="24"/>
        </w:rPr>
        <w:fldChar w:fldCharType="end"/>
      </w:r>
      <w:r w:rsidR="00855532">
        <w:rPr>
          <w:rFonts w:ascii="Times New Roman" w:hAnsi="Times New Roman" w:cs="Times New Roman"/>
          <w:bCs/>
          <w:sz w:val="24"/>
          <w:szCs w:val="24"/>
        </w:rPr>
        <w:t>,</w:t>
      </w:r>
      <w:r w:rsidR="00E00CBB" w:rsidRPr="00E9024C">
        <w:rPr>
          <w:rFonts w:ascii="Times New Roman" w:hAnsi="Times New Roman" w:cs="Times New Roman"/>
          <w:bCs/>
          <w:sz w:val="24"/>
          <w:szCs w:val="24"/>
        </w:rPr>
        <w:t xml:space="preserve">which </w:t>
      </w:r>
      <w:r w:rsidR="00855532">
        <w:rPr>
          <w:rFonts w:ascii="Times New Roman" w:hAnsi="Times New Roman" w:cs="Times New Roman"/>
          <w:bCs/>
          <w:sz w:val="24"/>
          <w:szCs w:val="24"/>
        </w:rPr>
        <w:t>"</w:t>
      </w:r>
      <w:r w:rsidR="00E00CBB" w:rsidRPr="00E9024C">
        <w:rPr>
          <w:rFonts w:ascii="Times New Roman" w:hAnsi="Times New Roman" w:cs="Times New Roman"/>
          <w:bCs/>
          <w:iCs/>
          <w:sz w:val="24"/>
          <w:szCs w:val="24"/>
        </w:rPr>
        <w:t>provides for the recovery of compensatory and punitive damages in cases of intentional violations of Title VII,</w:t>
      </w:r>
      <w:r w:rsidR="00855532">
        <w:rPr>
          <w:rFonts w:ascii="Times New Roman" w:hAnsi="Times New Roman" w:cs="Times New Roman"/>
          <w:bCs/>
          <w:sz w:val="24"/>
          <w:szCs w:val="24"/>
        </w:rPr>
        <w:t>"</w:t>
      </w:r>
      <w:r w:rsidR="00E00CBB" w:rsidRPr="00E9024C">
        <w:rPr>
          <w:rFonts w:ascii="Times New Roman" w:hAnsi="Times New Roman" w:cs="Times New Roman"/>
          <w:bCs/>
          <w:sz w:val="24"/>
          <w:szCs w:val="24"/>
        </w:rPr>
        <w:t xml:space="preserve"> covered some other protections.</w:t>
      </w:r>
    </w:p>
    <w:p w:rsidR="00156C53" w:rsidRDefault="00E204FD" w:rsidP="00156C53">
      <w:pPr>
        <w:spacing w:line="480" w:lineRule="auto"/>
        <w:ind w:firstLine="720"/>
        <w:contextualSpacing/>
        <w:rPr>
          <w:rFonts w:ascii="Times New Roman" w:hAnsi="Times New Roman" w:cs="Times New Roman"/>
          <w:bCs/>
          <w:sz w:val="24"/>
          <w:szCs w:val="24"/>
        </w:rPr>
      </w:pPr>
      <w:r w:rsidRPr="00E9024C">
        <w:rPr>
          <w:rFonts w:ascii="Times New Roman" w:hAnsi="Times New Roman" w:cs="Times New Roman"/>
          <w:bCs/>
          <w:sz w:val="24"/>
          <w:szCs w:val="24"/>
        </w:rPr>
        <w:t xml:space="preserve">Apart from gender discrimination acts, </w:t>
      </w:r>
      <w:r w:rsidR="00855532">
        <w:rPr>
          <w:rFonts w:ascii="Times New Roman" w:hAnsi="Times New Roman" w:cs="Times New Roman"/>
          <w:bCs/>
          <w:sz w:val="24"/>
          <w:szCs w:val="24"/>
        </w:rPr>
        <w:t>other acts</w:t>
      </w:r>
      <w:r w:rsidRPr="00E9024C">
        <w:rPr>
          <w:rFonts w:ascii="Times New Roman" w:hAnsi="Times New Roman" w:cs="Times New Roman"/>
          <w:bCs/>
          <w:sz w:val="24"/>
          <w:szCs w:val="24"/>
        </w:rPr>
        <w:t xml:space="preserve"> were put in place to </w:t>
      </w:r>
      <w:r w:rsidR="00A94347" w:rsidRPr="00E9024C">
        <w:rPr>
          <w:rFonts w:ascii="Times New Roman" w:hAnsi="Times New Roman" w:cs="Times New Roman"/>
          <w:bCs/>
          <w:sz w:val="24"/>
          <w:szCs w:val="24"/>
        </w:rPr>
        <w:t>favo</w:t>
      </w:r>
      <w:r w:rsidR="00867682">
        <w:rPr>
          <w:rFonts w:ascii="Times New Roman" w:hAnsi="Times New Roman" w:cs="Times New Roman"/>
          <w:bCs/>
          <w:sz w:val="24"/>
          <w:szCs w:val="24"/>
        </w:rPr>
        <w:t>u</w:t>
      </w:r>
      <w:r w:rsidR="00A94347" w:rsidRPr="00E9024C">
        <w:rPr>
          <w:rFonts w:ascii="Times New Roman" w:hAnsi="Times New Roman" w:cs="Times New Roman"/>
          <w:bCs/>
          <w:sz w:val="24"/>
          <w:szCs w:val="24"/>
        </w:rPr>
        <w:t>r</w:t>
      </w:r>
      <w:r w:rsidRPr="00E9024C">
        <w:rPr>
          <w:rFonts w:ascii="Times New Roman" w:hAnsi="Times New Roman" w:cs="Times New Roman"/>
          <w:bCs/>
          <w:sz w:val="24"/>
          <w:szCs w:val="24"/>
        </w:rPr>
        <w:t xml:space="preserve"> the employees. </w:t>
      </w:r>
      <w:r w:rsidR="00D157B0" w:rsidRPr="00D157B0">
        <w:rPr>
          <w:rFonts w:ascii="Times New Roman" w:hAnsi="Times New Roman" w:cs="Times New Roman"/>
          <w:bCs/>
          <w:sz w:val="24"/>
          <w:szCs w:val="24"/>
        </w:rPr>
        <w:t>Such acts include the Equal Pay Act of 1963, the American Handicap Act</w:t>
      </w:r>
      <w:r w:rsidR="00855532">
        <w:rPr>
          <w:rFonts w:ascii="Times New Roman" w:hAnsi="Times New Roman" w:cs="Times New Roman"/>
          <w:bCs/>
          <w:sz w:val="24"/>
          <w:szCs w:val="24"/>
        </w:rPr>
        <w:t>,</w:t>
      </w:r>
      <w:r w:rsidR="00D157B0" w:rsidRPr="00D157B0">
        <w:rPr>
          <w:rFonts w:ascii="Times New Roman" w:hAnsi="Times New Roman" w:cs="Times New Roman"/>
          <w:bCs/>
          <w:sz w:val="24"/>
          <w:szCs w:val="24"/>
        </w:rPr>
        <w:t xml:space="preserve"> and the Fair Employment and Housing Act of California. There are</w:t>
      </w:r>
      <w:r w:rsidR="00855532">
        <w:rPr>
          <w:rFonts w:ascii="Times New Roman" w:hAnsi="Times New Roman" w:cs="Times New Roman"/>
          <w:bCs/>
          <w:sz w:val="24"/>
          <w:szCs w:val="24"/>
        </w:rPr>
        <w:t>,</w:t>
      </w:r>
      <w:r w:rsidR="00D157B0" w:rsidRPr="00D157B0">
        <w:rPr>
          <w:rFonts w:ascii="Times New Roman" w:hAnsi="Times New Roman" w:cs="Times New Roman"/>
          <w:bCs/>
          <w:sz w:val="24"/>
          <w:szCs w:val="24"/>
        </w:rPr>
        <w:t xml:space="preserve"> however</w:t>
      </w:r>
      <w:r w:rsidR="00855532">
        <w:rPr>
          <w:rFonts w:ascii="Times New Roman" w:hAnsi="Times New Roman" w:cs="Times New Roman"/>
          <w:bCs/>
          <w:sz w:val="24"/>
          <w:szCs w:val="24"/>
        </w:rPr>
        <w:t>,</w:t>
      </w:r>
      <w:r w:rsidR="00D157B0" w:rsidRPr="00D157B0">
        <w:rPr>
          <w:rFonts w:ascii="Times New Roman" w:hAnsi="Times New Roman" w:cs="Times New Roman"/>
          <w:bCs/>
          <w:sz w:val="24"/>
          <w:szCs w:val="24"/>
        </w:rPr>
        <w:t xml:space="preserve"> additional safeguards with currency damage caps, limited fee provisions for lawyers, </w:t>
      </w:r>
      <w:r w:rsidR="00855532">
        <w:rPr>
          <w:rFonts w:ascii="Times New Roman" w:hAnsi="Times New Roman" w:cs="Times New Roman"/>
          <w:bCs/>
          <w:sz w:val="24"/>
          <w:szCs w:val="24"/>
        </w:rPr>
        <w:t xml:space="preserve">the </w:t>
      </w:r>
      <w:r w:rsidR="00D157B0" w:rsidRPr="00D157B0">
        <w:rPr>
          <w:rFonts w:ascii="Times New Roman" w:hAnsi="Times New Roman" w:cs="Times New Roman"/>
          <w:bCs/>
          <w:sz w:val="24"/>
          <w:szCs w:val="24"/>
        </w:rPr>
        <w:t>restrictive legal burden of evidence</w:t>
      </w:r>
      <w:r w:rsidR="00855532">
        <w:rPr>
          <w:rFonts w:ascii="Times New Roman" w:hAnsi="Times New Roman" w:cs="Times New Roman"/>
          <w:bCs/>
          <w:sz w:val="24"/>
          <w:szCs w:val="24"/>
        </w:rPr>
        <w:t>,</w:t>
      </w:r>
      <w:r w:rsidR="00D157B0" w:rsidRPr="00D157B0">
        <w:rPr>
          <w:rFonts w:ascii="Times New Roman" w:hAnsi="Times New Roman" w:cs="Times New Roman"/>
          <w:bCs/>
          <w:sz w:val="24"/>
          <w:szCs w:val="24"/>
        </w:rPr>
        <w:t xml:space="preserve"> and other special defen</w:t>
      </w:r>
      <w:r w:rsidR="00867682">
        <w:rPr>
          <w:rFonts w:ascii="Times New Roman" w:hAnsi="Times New Roman" w:cs="Times New Roman"/>
          <w:bCs/>
          <w:sz w:val="24"/>
          <w:szCs w:val="24"/>
        </w:rPr>
        <w:t>s</w:t>
      </w:r>
      <w:r w:rsidR="00D157B0" w:rsidRPr="00D157B0">
        <w:rPr>
          <w:rFonts w:ascii="Times New Roman" w:hAnsi="Times New Roman" w:cs="Times New Roman"/>
          <w:bCs/>
          <w:sz w:val="24"/>
          <w:szCs w:val="24"/>
        </w:rPr>
        <w:t xml:space="preserve">es. Furthermore, under the federal Act, </w:t>
      </w:r>
      <w:r w:rsidR="00867682">
        <w:rPr>
          <w:rFonts w:ascii="Times New Roman" w:hAnsi="Times New Roman" w:cs="Times New Roman"/>
          <w:bCs/>
          <w:sz w:val="24"/>
          <w:szCs w:val="24"/>
        </w:rPr>
        <w:t xml:space="preserve">it </w:t>
      </w:r>
      <w:r w:rsidR="00D157B0" w:rsidRPr="00D157B0">
        <w:rPr>
          <w:rFonts w:ascii="Times New Roman" w:hAnsi="Times New Roman" w:cs="Times New Roman"/>
          <w:bCs/>
          <w:sz w:val="24"/>
          <w:szCs w:val="24"/>
        </w:rPr>
        <w:t>requires an employee to file a complaint through the Equal Employment Opportunity Commission (EEOC)</w:t>
      </w:r>
      <w:r w:rsidR="00B64356">
        <w:rPr>
          <w:rFonts w:ascii="Times New Roman" w:hAnsi="Times New Roman" w:cs="Times New Roman"/>
          <w:bCs/>
          <w:sz w:val="24"/>
          <w:szCs w:val="24"/>
        </w:rPr>
        <w:fldChar w:fldCharType="begin"/>
      </w:r>
      <w:r w:rsidR="00242E29">
        <w:rPr>
          <w:rFonts w:ascii="Times New Roman" w:hAnsi="Times New Roman" w:cs="Times New Roman"/>
          <w:bCs/>
          <w:sz w:val="24"/>
          <w:szCs w:val="24"/>
        </w:rPr>
        <w:instrText xml:space="preserve"> ADDIN ZOTERO_ITEM CSL_CITATION {"citationID":"HPHYfoHX","properties":{"formattedCitation":"(\\uc0\\u8220{}Gender Discrimination at Work\\uc0\\u8221{})","plainCitation":"(“Gender Discrimination at Work”)","noteIndex":0},"citationItems":[{"id":79,"uris":["http://zotero.org/users/local/iGLaYaHV/items/7USS72LK"],"uri":["http://zotero.org/users/local/iGLaYaHV/items/7USS72LK"],"itemData":{"id":79,"type":"webpage","container-title":"Equal Rights Advocates","language":"en","note":"source: www.equalrights.org","title":"Gender Discrimination at Work","URL":"https://www.equalrights.org/issue/economic-workplace-equality/discrimination-at-work/","accessed":{"date-parts":[["2020",4,26]]}}}],"schema":"https://github.com/citation-style-language/schema/raw/master/csl-citation.json"} </w:instrText>
      </w:r>
      <w:r w:rsidR="00B64356">
        <w:rPr>
          <w:rFonts w:ascii="Times New Roman" w:hAnsi="Times New Roman" w:cs="Times New Roman"/>
          <w:bCs/>
          <w:sz w:val="24"/>
          <w:szCs w:val="24"/>
        </w:rPr>
        <w:fldChar w:fldCharType="separate"/>
      </w:r>
      <w:r w:rsidR="00242E29" w:rsidRPr="00242E29">
        <w:rPr>
          <w:rFonts w:ascii="Times New Roman" w:hAnsi="Times New Roman" w:cs="Times New Roman"/>
          <w:sz w:val="24"/>
          <w:szCs w:val="24"/>
        </w:rPr>
        <w:t>(</w:t>
      </w:r>
      <w:r w:rsidR="00242E29">
        <w:rPr>
          <w:rFonts w:ascii="Times New Roman" w:hAnsi="Times New Roman" w:cs="Times New Roman"/>
          <w:sz w:val="24"/>
          <w:szCs w:val="24"/>
        </w:rPr>
        <w:t>"</w:t>
      </w:r>
      <w:r w:rsidR="00242E29" w:rsidRPr="00242E29">
        <w:rPr>
          <w:rFonts w:ascii="Times New Roman" w:hAnsi="Times New Roman" w:cs="Times New Roman"/>
          <w:sz w:val="24"/>
          <w:szCs w:val="24"/>
        </w:rPr>
        <w:t>Gender Discrimination at Work</w:t>
      </w:r>
      <w:r w:rsidR="00242E29">
        <w:rPr>
          <w:rFonts w:ascii="Times New Roman" w:hAnsi="Times New Roman" w:cs="Times New Roman"/>
          <w:sz w:val="24"/>
          <w:szCs w:val="24"/>
        </w:rPr>
        <w:t>"</w:t>
      </w:r>
      <w:r w:rsidR="00242E29" w:rsidRPr="00242E29">
        <w:rPr>
          <w:rFonts w:ascii="Times New Roman" w:hAnsi="Times New Roman" w:cs="Times New Roman"/>
          <w:sz w:val="24"/>
          <w:szCs w:val="24"/>
        </w:rPr>
        <w:t>)</w:t>
      </w:r>
      <w:r w:rsidR="00B64356">
        <w:rPr>
          <w:rFonts w:ascii="Times New Roman" w:hAnsi="Times New Roman" w:cs="Times New Roman"/>
          <w:bCs/>
          <w:sz w:val="24"/>
          <w:szCs w:val="24"/>
        </w:rPr>
        <w:fldChar w:fldCharType="end"/>
      </w:r>
      <w:r w:rsidR="00D157B0" w:rsidRPr="00D157B0">
        <w:rPr>
          <w:rFonts w:ascii="Times New Roman" w:hAnsi="Times New Roman" w:cs="Times New Roman"/>
          <w:bCs/>
          <w:sz w:val="24"/>
          <w:szCs w:val="24"/>
        </w:rPr>
        <w:t xml:space="preserve">. For instance, the Department </w:t>
      </w:r>
      <w:r w:rsidR="00242E29">
        <w:rPr>
          <w:rFonts w:ascii="Times New Roman" w:hAnsi="Times New Roman" w:cs="Times New Roman"/>
          <w:bCs/>
          <w:sz w:val="24"/>
          <w:szCs w:val="24"/>
        </w:rPr>
        <w:t xml:space="preserve">of Fair Employment and Housing </w:t>
      </w:r>
      <w:r w:rsidR="00D157B0" w:rsidRPr="00D157B0">
        <w:rPr>
          <w:rFonts w:ascii="Times New Roman" w:hAnsi="Times New Roman" w:cs="Times New Roman"/>
          <w:bCs/>
          <w:sz w:val="24"/>
          <w:szCs w:val="24"/>
        </w:rPr>
        <w:t>(DFEH) in California allows for one full year to file a complaint</w:t>
      </w:r>
      <w:r w:rsidR="00242E29">
        <w:rPr>
          <w:rFonts w:ascii="Times New Roman" w:hAnsi="Times New Roman" w:cs="Times New Roman"/>
          <w:bCs/>
          <w:sz w:val="24"/>
          <w:szCs w:val="24"/>
        </w:rPr>
        <w:t xml:space="preserve">. </w:t>
      </w:r>
    </w:p>
    <w:p w:rsidR="00787DEE" w:rsidRPr="00156C53" w:rsidRDefault="004134B7" w:rsidP="00156C53">
      <w:pPr>
        <w:spacing w:line="480" w:lineRule="auto"/>
        <w:ind w:firstLine="720"/>
        <w:contextualSpacing/>
        <w:rPr>
          <w:rFonts w:ascii="Times New Roman" w:hAnsi="Times New Roman" w:cs="Times New Roman"/>
          <w:b/>
          <w:bCs/>
          <w:sz w:val="24"/>
          <w:szCs w:val="24"/>
        </w:rPr>
      </w:pPr>
      <w:r w:rsidRPr="00156C53">
        <w:rPr>
          <w:rFonts w:ascii="Times New Roman" w:hAnsi="Times New Roman" w:cs="Times New Roman"/>
          <w:b/>
          <w:sz w:val="24"/>
          <w:szCs w:val="24"/>
        </w:rPr>
        <w:t>Current S</w:t>
      </w:r>
      <w:r w:rsidR="00787DEE" w:rsidRPr="00156C53">
        <w:rPr>
          <w:rFonts w:ascii="Times New Roman" w:hAnsi="Times New Roman" w:cs="Times New Roman"/>
          <w:b/>
          <w:sz w:val="24"/>
          <w:szCs w:val="24"/>
        </w:rPr>
        <w:t>tatus</w:t>
      </w:r>
    </w:p>
    <w:p w:rsidR="00D56314" w:rsidRPr="00E9024C" w:rsidRDefault="00B83164" w:rsidP="00E9024C">
      <w:pPr>
        <w:spacing w:line="480" w:lineRule="auto"/>
        <w:ind w:firstLine="720"/>
        <w:contextualSpacing/>
        <w:rPr>
          <w:rFonts w:ascii="Times New Roman" w:hAnsi="Times New Roman" w:cs="Times New Roman"/>
          <w:bCs/>
          <w:sz w:val="24"/>
          <w:szCs w:val="24"/>
        </w:rPr>
      </w:pPr>
      <w:r w:rsidRPr="00E9024C">
        <w:rPr>
          <w:rFonts w:ascii="Times New Roman" w:hAnsi="Times New Roman" w:cs="Times New Roman"/>
          <w:bCs/>
          <w:sz w:val="24"/>
          <w:szCs w:val="24"/>
        </w:rPr>
        <w:t xml:space="preserve">At present, the Sex revolution has brought profound changes to gender equality, opening </w:t>
      </w:r>
      <w:r w:rsidR="00855532">
        <w:rPr>
          <w:rFonts w:ascii="Times New Roman" w:hAnsi="Times New Roman" w:cs="Times New Roman"/>
          <w:bCs/>
          <w:sz w:val="24"/>
          <w:szCs w:val="24"/>
        </w:rPr>
        <w:t>the</w:t>
      </w:r>
      <w:r w:rsidRPr="00E9024C">
        <w:rPr>
          <w:rFonts w:ascii="Times New Roman" w:hAnsi="Times New Roman" w:cs="Times New Roman"/>
          <w:bCs/>
          <w:sz w:val="24"/>
          <w:szCs w:val="24"/>
        </w:rPr>
        <w:t xml:space="preserve"> door to lesbian, gay, bisexual</w:t>
      </w:r>
      <w:r w:rsidR="00855532">
        <w:rPr>
          <w:rFonts w:ascii="Times New Roman" w:hAnsi="Times New Roman" w:cs="Times New Roman"/>
          <w:bCs/>
          <w:sz w:val="24"/>
          <w:szCs w:val="24"/>
        </w:rPr>
        <w:t>,</w:t>
      </w:r>
      <w:r w:rsidRPr="00E9024C">
        <w:rPr>
          <w:rFonts w:ascii="Times New Roman" w:hAnsi="Times New Roman" w:cs="Times New Roman"/>
          <w:bCs/>
          <w:sz w:val="24"/>
          <w:szCs w:val="24"/>
        </w:rPr>
        <w:t xml:space="preserve"> and transgender workers (L</w:t>
      </w:r>
      <w:r w:rsidR="00855532">
        <w:rPr>
          <w:rFonts w:ascii="Times New Roman" w:hAnsi="Times New Roman" w:cs="Times New Roman"/>
          <w:bCs/>
          <w:sz w:val="24"/>
          <w:szCs w:val="24"/>
        </w:rPr>
        <w:t>GB</w:t>
      </w:r>
      <w:r w:rsidRPr="00E9024C">
        <w:rPr>
          <w:rFonts w:ascii="Times New Roman" w:hAnsi="Times New Roman" w:cs="Times New Roman"/>
          <w:bCs/>
          <w:sz w:val="24"/>
          <w:szCs w:val="24"/>
        </w:rPr>
        <w:t xml:space="preserve">Ts). Furthermore, while rare, the safeguards apply to the heterosexual man in work because of his gender. </w:t>
      </w:r>
      <w:r w:rsidR="00D157B0" w:rsidRPr="00D157B0">
        <w:rPr>
          <w:rFonts w:ascii="Times New Roman" w:hAnsi="Times New Roman" w:cs="Times New Roman"/>
          <w:bCs/>
          <w:sz w:val="24"/>
          <w:szCs w:val="24"/>
        </w:rPr>
        <w:t>The federal and California legislation is complicated, specific</w:t>
      </w:r>
      <w:r w:rsidR="00855532">
        <w:rPr>
          <w:rFonts w:ascii="Times New Roman" w:hAnsi="Times New Roman" w:cs="Times New Roman"/>
          <w:bCs/>
          <w:sz w:val="24"/>
          <w:szCs w:val="24"/>
        </w:rPr>
        <w:t>,</w:t>
      </w:r>
      <w:r w:rsidR="00D157B0" w:rsidRPr="00D157B0">
        <w:rPr>
          <w:rFonts w:ascii="Times New Roman" w:hAnsi="Times New Roman" w:cs="Times New Roman"/>
          <w:bCs/>
          <w:sz w:val="24"/>
          <w:szCs w:val="24"/>
        </w:rPr>
        <w:t xml:space="preserve"> and detailed, and provides numerous safeguards against gender discrimination.</w:t>
      </w:r>
      <w:r w:rsidRPr="00E9024C">
        <w:rPr>
          <w:rFonts w:ascii="Times New Roman" w:hAnsi="Times New Roman" w:cs="Times New Roman"/>
          <w:bCs/>
          <w:sz w:val="24"/>
          <w:szCs w:val="24"/>
        </w:rPr>
        <w:t xml:space="preserve">However, it is difficult to prove discrimination and enforce the law. It is vital to be informed about the rights of an employee to avoid suffering discrimination </w:t>
      </w:r>
      <w:r w:rsidR="00855532">
        <w:rPr>
          <w:rFonts w:ascii="Times New Roman" w:hAnsi="Times New Roman" w:cs="Times New Roman"/>
          <w:bCs/>
          <w:sz w:val="24"/>
          <w:szCs w:val="24"/>
        </w:rPr>
        <w:t>based on</w:t>
      </w:r>
      <w:r w:rsidRPr="00E9024C">
        <w:rPr>
          <w:rFonts w:ascii="Times New Roman" w:hAnsi="Times New Roman" w:cs="Times New Roman"/>
          <w:bCs/>
          <w:sz w:val="24"/>
          <w:szCs w:val="24"/>
        </w:rPr>
        <w:t xml:space="preserve"> gender, ensure protection</w:t>
      </w:r>
      <w:r w:rsidR="00855532">
        <w:rPr>
          <w:rFonts w:ascii="Times New Roman" w:hAnsi="Times New Roman" w:cs="Times New Roman"/>
          <w:bCs/>
          <w:sz w:val="24"/>
          <w:szCs w:val="24"/>
        </w:rPr>
        <w:t xml:space="preserve">, </w:t>
      </w:r>
      <w:r w:rsidRPr="00E9024C">
        <w:rPr>
          <w:rFonts w:ascii="Times New Roman" w:hAnsi="Times New Roman" w:cs="Times New Roman"/>
          <w:bCs/>
          <w:sz w:val="24"/>
          <w:szCs w:val="24"/>
        </w:rPr>
        <w:t xml:space="preserve">and know when to seek legal support. </w:t>
      </w:r>
      <w:r w:rsidR="00E83B0D" w:rsidRPr="00E83B0D">
        <w:rPr>
          <w:rFonts w:ascii="Times New Roman" w:hAnsi="Times New Roman" w:cs="Times New Roman"/>
          <w:bCs/>
          <w:sz w:val="24"/>
          <w:szCs w:val="24"/>
        </w:rPr>
        <w:t>Whil</w:t>
      </w:r>
      <w:r w:rsidR="00855532">
        <w:rPr>
          <w:rFonts w:ascii="Times New Roman" w:hAnsi="Times New Roman" w:cs="Times New Roman"/>
          <w:bCs/>
          <w:sz w:val="24"/>
          <w:szCs w:val="24"/>
        </w:rPr>
        <w:t>e</w:t>
      </w:r>
      <w:r w:rsidR="00E83B0D" w:rsidRPr="00E83B0D">
        <w:rPr>
          <w:rFonts w:ascii="Times New Roman" w:hAnsi="Times New Roman" w:cs="Times New Roman"/>
          <w:bCs/>
          <w:sz w:val="24"/>
          <w:szCs w:val="24"/>
        </w:rPr>
        <w:t xml:space="preserve"> the legislation initially provides for the protection of women at work, it also protects those oppressed due to </w:t>
      </w:r>
      <w:r w:rsidR="00E83B0D" w:rsidRPr="00E83B0D">
        <w:rPr>
          <w:rFonts w:ascii="Times New Roman" w:hAnsi="Times New Roman" w:cs="Times New Roman"/>
          <w:bCs/>
          <w:sz w:val="24"/>
          <w:szCs w:val="24"/>
        </w:rPr>
        <w:lastRenderedPageBreak/>
        <w:t>gender identity, including sexual orientation and transgender status. At this point, when non-heterosexuals are provided with the same protections as heterosexuals, they also have the same labo</w:t>
      </w:r>
      <w:r w:rsidR="00867682">
        <w:rPr>
          <w:rFonts w:ascii="Times New Roman" w:hAnsi="Times New Roman" w:cs="Times New Roman"/>
          <w:bCs/>
          <w:sz w:val="24"/>
          <w:szCs w:val="24"/>
        </w:rPr>
        <w:t>u</w:t>
      </w:r>
      <w:r w:rsidR="00E83B0D" w:rsidRPr="00E83B0D">
        <w:rPr>
          <w:rFonts w:ascii="Times New Roman" w:hAnsi="Times New Roman" w:cs="Times New Roman"/>
          <w:bCs/>
          <w:sz w:val="24"/>
          <w:szCs w:val="24"/>
        </w:rPr>
        <w:t>r laws.</w:t>
      </w:r>
    </w:p>
    <w:p w:rsidR="00E67638" w:rsidRDefault="0071461F" w:rsidP="00E9024C">
      <w:pPr>
        <w:spacing w:line="480" w:lineRule="auto"/>
        <w:ind w:firstLine="720"/>
        <w:contextualSpacing/>
        <w:rPr>
          <w:rFonts w:ascii="Times New Roman" w:hAnsi="Times New Roman" w:cs="Times New Roman"/>
          <w:bCs/>
          <w:sz w:val="24"/>
          <w:szCs w:val="24"/>
        </w:rPr>
      </w:pPr>
      <w:r w:rsidRPr="00E9024C">
        <w:rPr>
          <w:rFonts w:ascii="Times New Roman" w:hAnsi="Times New Roman" w:cs="Times New Roman"/>
          <w:bCs/>
          <w:sz w:val="24"/>
          <w:szCs w:val="24"/>
        </w:rPr>
        <w:t xml:space="preserve">The Commission for Equal Employment Opportunity enforces current legislation on gender discrimination </w:t>
      </w:r>
      <w:r w:rsidR="00855532">
        <w:rPr>
          <w:rFonts w:ascii="Times New Roman" w:hAnsi="Times New Roman" w:cs="Times New Roman"/>
          <w:bCs/>
          <w:sz w:val="24"/>
          <w:szCs w:val="24"/>
        </w:rPr>
        <w:t>following</w:t>
      </w:r>
      <w:r w:rsidRPr="00E9024C">
        <w:rPr>
          <w:rFonts w:ascii="Times New Roman" w:hAnsi="Times New Roman" w:cs="Times New Roman"/>
          <w:bCs/>
          <w:sz w:val="24"/>
          <w:szCs w:val="24"/>
        </w:rPr>
        <w:t xml:space="preserve"> Title VII that </w:t>
      </w:r>
      <w:r w:rsidR="00855532">
        <w:rPr>
          <w:rFonts w:ascii="Times New Roman" w:hAnsi="Times New Roman" w:cs="Times New Roman"/>
          <w:bCs/>
          <w:sz w:val="24"/>
          <w:szCs w:val="24"/>
        </w:rPr>
        <w:t>applies</w:t>
      </w:r>
      <w:r w:rsidRPr="00E9024C">
        <w:rPr>
          <w:rFonts w:ascii="Times New Roman" w:hAnsi="Times New Roman" w:cs="Times New Roman"/>
          <w:bCs/>
          <w:sz w:val="24"/>
          <w:szCs w:val="24"/>
        </w:rPr>
        <w:t xml:space="preserve"> against prejudice to LGBT applicants and employees. All forms of sex discrimination today are unlawful in the place of work</w:t>
      </w:r>
      <w:r w:rsidR="00855532">
        <w:rPr>
          <w:rFonts w:ascii="Times New Roman" w:hAnsi="Times New Roman" w:cs="Times New Roman"/>
          <w:bCs/>
          <w:sz w:val="24"/>
          <w:szCs w:val="24"/>
        </w:rPr>
        <w:t>,</w:t>
      </w:r>
      <w:r w:rsidRPr="00E9024C">
        <w:rPr>
          <w:rFonts w:ascii="Times New Roman" w:hAnsi="Times New Roman" w:cs="Times New Roman"/>
          <w:bCs/>
          <w:sz w:val="24"/>
          <w:szCs w:val="24"/>
        </w:rPr>
        <w:t xml:space="preserve"> whether in respect of an individual identified as heterosexual or LGBT</w:t>
      </w:r>
      <w:r w:rsidR="00B64356">
        <w:rPr>
          <w:rFonts w:ascii="Times New Roman" w:hAnsi="Times New Roman" w:cs="Times New Roman"/>
          <w:bCs/>
          <w:sz w:val="24"/>
          <w:szCs w:val="24"/>
        </w:rPr>
        <w:fldChar w:fldCharType="begin"/>
      </w:r>
      <w:r w:rsidR="00867682">
        <w:rPr>
          <w:rFonts w:ascii="Times New Roman" w:hAnsi="Times New Roman" w:cs="Times New Roman"/>
          <w:bCs/>
          <w:sz w:val="24"/>
          <w:szCs w:val="24"/>
        </w:rPr>
        <w:instrText xml:space="preserve"> ADDIN ZOTERO_ITEM CSL_CITATION {"citationID":"A51TfF3P","properties":{"formattedCitation":"(Hazel and Kleyman)","plainCitation":"(Hazel and Kleyman)","noteIndex":0},"citationItems":[{"id":86,"uris":["http://zotero.org/users/local/iGLaYaHV/items/8CZ6LAHN"],"uri":["http://zotero.org/users/local/iGLaYaHV/items/8CZ6LAHN"],"itemData":{"id":86,"type":"article-journal","abstract":"Despite gains in some regions and countries for justice and equality, people around the world are still constrained by patriarchal hetero orthodoxy and resultant inequality, discrimination, oppression, and violence. For women in the U.S., progress towards equality has been often met with backlash, stalling and/or rolling back any advances. The same is true for the LGBTQ community. In this introduction to the second of three issues focused on social inequalities, we discuss some of the recent trends and research detailing the status of women and LGBTQ, thus providing the context within which the articles contained in this issue are situated. Research presented in the current issue examines many of the inequalities that disrupt or hinder women and LGBTQ in society, and describes potential solutions involving community interventions, policy change, and political advocacy.","container-title":"Journal of Prevention &amp; Intervention in the Community","DOI":"10.1080/10852352.2019.1627079","ISSN":"1085-2352","issue":"0","note":"publisher: Taylor &amp; Francis\n_eprint: https://doi.org/10.1080/10852352.2019.1627079\nPMID: 31402788","page":"1-12","source":"Taylor and Francis+NEJM","title":"Gender and sex inequalities: Implications and resistance","title-short":"Gender and sex inequalities","volume":"0","author":[{"family":"Hazel","given":"Kelly L."},{"family":"Kleyman","given":"Kerry S."}],"issued":{"date-parts":[["2019",8,12]]}}}],"schema":"https://github.com/citation-style-language/schema/raw/master/csl-citation.json"} </w:instrText>
      </w:r>
      <w:r w:rsidR="00B64356">
        <w:rPr>
          <w:rFonts w:ascii="Times New Roman" w:hAnsi="Times New Roman" w:cs="Times New Roman"/>
          <w:bCs/>
          <w:sz w:val="24"/>
          <w:szCs w:val="24"/>
        </w:rPr>
        <w:fldChar w:fldCharType="separate"/>
      </w:r>
      <w:r w:rsidR="00867682" w:rsidRPr="00867682">
        <w:rPr>
          <w:rFonts w:ascii="Times New Roman" w:hAnsi="Times New Roman" w:cs="Times New Roman"/>
          <w:sz w:val="24"/>
        </w:rPr>
        <w:t>(Hazel and Kleyman)</w:t>
      </w:r>
      <w:r w:rsidR="00B64356">
        <w:rPr>
          <w:rFonts w:ascii="Times New Roman" w:hAnsi="Times New Roman" w:cs="Times New Roman"/>
          <w:bCs/>
          <w:sz w:val="24"/>
          <w:szCs w:val="24"/>
        </w:rPr>
        <w:fldChar w:fldCharType="end"/>
      </w:r>
      <w:r w:rsidRPr="00E9024C">
        <w:rPr>
          <w:rFonts w:ascii="Times New Roman" w:hAnsi="Times New Roman" w:cs="Times New Roman"/>
          <w:bCs/>
          <w:sz w:val="24"/>
          <w:szCs w:val="24"/>
        </w:rPr>
        <w:t xml:space="preserve">. </w:t>
      </w:r>
      <w:r w:rsidR="00E67638" w:rsidRPr="00E67638">
        <w:rPr>
          <w:rFonts w:ascii="Times New Roman" w:hAnsi="Times New Roman" w:cs="Times New Roman"/>
          <w:bCs/>
          <w:sz w:val="24"/>
          <w:szCs w:val="24"/>
        </w:rPr>
        <w:t>Sex discrimination policies</w:t>
      </w:r>
      <w:r w:rsidR="00855532">
        <w:rPr>
          <w:rFonts w:ascii="Times New Roman" w:hAnsi="Times New Roman" w:cs="Times New Roman"/>
          <w:bCs/>
          <w:sz w:val="24"/>
          <w:szCs w:val="24"/>
        </w:rPr>
        <w:t>, therefore,</w:t>
      </w:r>
      <w:r w:rsidR="00E67638" w:rsidRPr="00E67638">
        <w:rPr>
          <w:rFonts w:ascii="Times New Roman" w:hAnsi="Times New Roman" w:cs="Times New Roman"/>
          <w:bCs/>
          <w:sz w:val="24"/>
          <w:szCs w:val="24"/>
        </w:rPr>
        <w:t xml:space="preserve"> prohibits gender discrimination </w:t>
      </w:r>
      <w:r w:rsidR="00855532">
        <w:rPr>
          <w:rFonts w:ascii="Times New Roman" w:hAnsi="Times New Roman" w:cs="Times New Roman"/>
          <w:bCs/>
          <w:sz w:val="24"/>
          <w:szCs w:val="24"/>
        </w:rPr>
        <w:t>based on</w:t>
      </w:r>
      <w:r w:rsidR="00E67638" w:rsidRPr="00E67638">
        <w:rPr>
          <w:rFonts w:ascii="Times New Roman" w:hAnsi="Times New Roman" w:cs="Times New Roman"/>
          <w:bCs/>
          <w:sz w:val="24"/>
          <w:szCs w:val="24"/>
        </w:rPr>
        <w:t xml:space="preserve"> the terms of recruitment, firing, work responsibility benefits, training, layoffs</w:t>
      </w:r>
      <w:r w:rsidR="00855532">
        <w:rPr>
          <w:rFonts w:ascii="Times New Roman" w:hAnsi="Times New Roman" w:cs="Times New Roman"/>
          <w:bCs/>
          <w:sz w:val="24"/>
          <w:szCs w:val="24"/>
        </w:rPr>
        <w:t>,</w:t>
      </w:r>
      <w:r w:rsidR="00E67638" w:rsidRPr="00E67638">
        <w:rPr>
          <w:rFonts w:ascii="Times New Roman" w:hAnsi="Times New Roman" w:cs="Times New Roman"/>
          <w:bCs/>
          <w:sz w:val="24"/>
          <w:szCs w:val="24"/>
        </w:rPr>
        <w:t xml:space="preserve"> and promotions according to Title VII and California employment laws. </w:t>
      </w:r>
    </w:p>
    <w:p w:rsidR="00E8589C" w:rsidRPr="00E9024C" w:rsidRDefault="00E8589C" w:rsidP="00E9024C">
      <w:pPr>
        <w:spacing w:line="480" w:lineRule="auto"/>
        <w:ind w:firstLine="720"/>
        <w:contextualSpacing/>
        <w:rPr>
          <w:rFonts w:ascii="Times New Roman" w:hAnsi="Times New Roman" w:cs="Times New Roman"/>
          <w:bCs/>
          <w:sz w:val="24"/>
          <w:szCs w:val="24"/>
        </w:rPr>
      </w:pPr>
      <w:r w:rsidRPr="00E9024C">
        <w:rPr>
          <w:rFonts w:ascii="Times New Roman" w:hAnsi="Times New Roman" w:cs="Times New Roman"/>
          <w:bCs/>
          <w:sz w:val="24"/>
          <w:szCs w:val="24"/>
        </w:rPr>
        <w:t>Title VII offers additional safeguards for LGBT claims, such as discrimination against a worker intend</w:t>
      </w:r>
      <w:r w:rsidR="00242E29">
        <w:rPr>
          <w:rFonts w:ascii="Times New Roman" w:hAnsi="Times New Roman" w:cs="Times New Roman"/>
          <w:bCs/>
          <w:sz w:val="24"/>
          <w:szCs w:val="24"/>
        </w:rPr>
        <w:t>ing to have a gender transition. Other claims include</w:t>
      </w:r>
      <w:r w:rsidRPr="00E9024C">
        <w:rPr>
          <w:rFonts w:ascii="Times New Roman" w:hAnsi="Times New Roman" w:cs="Times New Roman"/>
          <w:bCs/>
          <w:sz w:val="24"/>
          <w:szCs w:val="24"/>
        </w:rPr>
        <w:t xml:space="preserve"> denying access to a worker's bathroom </w:t>
      </w:r>
      <w:r w:rsidR="00CA7E57">
        <w:rPr>
          <w:rFonts w:ascii="Times New Roman" w:hAnsi="Times New Roman" w:cs="Times New Roman"/>
          <w:bCs/>
          <w:sz w:val="24"/>
          <w:szCs w:val="24"/>
        </w:rPr>
        <w:t xml:space="preserve">as per </w:t>
      </w:r>
      <w:r w:rsidR="00242E29">
        <w:rPr>
          <w:rFonts w:ascii="Times New Roman" w:hAnsi="Times New Roman" w:cs="Times New Roman"/>
          <w:bCs/>
          <w:sz w:val="24"/>
          <w:szCs w:val="24"/>
        </w:rPr>
        <w:t xml:space="preserve">their identity, </w:t>
      </w:r>
      <w:r w:rsidRPr="00E9024C">
        <w:rPr>
          <w:rFonts w:ascii="Times New Roman" w:hAnsi="Times New Roman" w:cs="Times New Roman"/>
          <w:bCs/>
          <w:sz w:val="24"/>
          <w:szCs w:val="24"/>
        </w:rPr>
        <w:t>harassment of an employee</w:t>
      </w:r>
      <w:r w:rsidR="00242E29">
        <w:rPr>
          <w:rFonts w:ascii="Times New Roman" w:hAnsi="Times New Roman" w:cs="Times New Roman"/>
          <w:bCs/>
          <w:sz w:val="24"/>
          <w:szCs w:val="24"/>
        </w:rPr>
        <w:t xml:space="preserve"> as a result of a gender change and</w:t>
      </w:r>
      <w:r w:rsidR="00855532">
        <w:rPr>
          <w:rFonts w:ascii="Times New Roman" w:hAnsi="Times New Roman" w:cs="Times New Roman"/>
          <w:bCs/>
          <w:sz w:val="24"/>
          <w:szCs w:val="24"/>
        </w:rPr>
        <w:t xml:space="preserve">the </w:t>
      </w:r>
      <w:r w:rsidRPr="00E9024C">
        <w:rPr>
          <w:rFonts w:ascii="Times New Roman" w:hAnsi="Times New Roman" w:cs="Times New Roman"/>
          <w:bCs/>
          <w:sz w:val="24"/>
          <w:szCs w:val="24"/>
        </w:rPr>
        <w:t>refusal of the promotion or increase in wages based on race.</w:t>
      </w:r>
      <w:r w:rsidR="00D97BA6" w:rsidRPr="00E9024C">
        <w:rPr>
          <w:rFonts w:ascii="Times New Roman" w:hAnsi="Times New Roman" w:cs="Times New Roman"/>
          <w:bCs/>
          <w:sz w:val="24"/>
          <w:szCs w:val="24"/>
        </w:rPr>
        <w:t xml:space="preserve"> The responsibility of enforcing these laws is carried out by the Fair Employment and Housing Act (FEHA).</w:t>
      </w:r>
    </w:p>
    <w:p w:rsidR="00D97BA6" w:rsidRPr="00E9024C" w:rsidRDefault="00D97BA6" w:rsidP="00E9024C">
      <w:pPr>
        <w:spacing w:line="480" w:lineRule="auto"/>
        <w:ind w:firstLine="720"/>
        <w:contextualSpacing/>
        <w:rPr>
          <w:rFonts w:ascii="Times New Roman" w:hAnsi="Times New Roman" w:cs="Times New Roman"/>
          <w:bCs/>
          <w:sz w:val="24"/>
          <w:szCs w:val="24"/>
        </w:rPr>
      </w:pPr>
      <w:r w:rsidRPr="00E9024C">
        <w:rPr>
          <w:rFonts w:ascii="Times New Roman" w:hAnsi="Times New Roman" w:cs="Times New Roman"/>
          <w:bCs/>
          <w:sz w:val="24"/>
          <w:szCs w:val="24"/>
        </w:rPr>
        <w:t>The California Family Rights Act (CFRA) gives additional pr</w:t>
      </w:r>
      <w:r w:rsidR="00855532">
        <w:rPr>
          <w:rFonts w:ascii="Times New Roman" w:hAnsi="Times New Roman" w:cs="Times New Roman"/>
          <w:bCs/>
          <w:sz w:val="24"/>
          <w:szCs w:val="24"/>
        </w:rPr>
        <w:t>ot</w:t>
      </w:r>
      <w:r w:rsidR="00CA7E57">
        <w:rPr>
          <w:rFonts w:ascii="Times New Roman" w:hAnsi="Times New Roman" w:cs="Times New Roman"/>
          <w:bCs/>
          <w:sz w:val="24"/>
          <w:szCs w:val="24"/>
        </w:rPr>
        <w:t>e</w:t>
      </w:r>
      <w:r w:rsidR="00855532">
        <w:rPr>
          <w:rFonts w:ascii="Times New Roman" w:hAnsi="Times New Roman" w:cs="Times New Roman"/>
          <w:bCs/>
          <w:sz w:val="24"/>
          <w:szCs w:val="24"/>
        </w:rPr>
        <w:t xml:space="preserve">ction to expectant women. It </w:t>
      </w:r>
      <w:r w:rsidRPr="00E9024C">
        <w:rPr>
          <w:rFonts w:ascii="Times New Roman" w:hAnsi="Times New Roman" w:cs="Times New Roman"/>
          <w:bCs/>
          <w:sz w:val="24"/>
          <w:szCs w:val="24"/>
        </w:rPr>
        <w:t>requir</w:t>
      </w:r>
      <w:r w:rsidR="00855532">
        <w:rPr>
          <w:rFonts w:ascii="Times New Roman" w:hAnsi="Times New Roman" w:cs="Times New Roman"/>
          <w:bCs/>
          <w:sz w:val="24"/>
          <w:szCs w:val="24"/>
        </w:rPr>
        <w:t>es</w:t>
      </w:r>
      <w:r w:rsidRPr="00E9024C">
        <w:rPr>
          <w:rFonts w:ascii="Times New Roman" w:hAnsi="Times New Roman" w:cs="Times New Roman"/>
          <w:bCs/>
          <w:sz w:val="24"/>
          <w:szCs w:val="24"/>
        </w:rPr>
        <w:t xml:space="preserve"> employers of fifty or more employees to hold work for the time of their leave of absence to </w:t>
      </w:r>
      <w:r w:rsidR="003F6B22">
        <w:rPr>
          <w:rFonts w:ascii="Times New Roman" w:hAnsi="Times New Roman" w:cs="Times New Roman"/>
          <w:bCs/>
          <w:sz w:val="24"/>
          <w:szCs w:val="24"/>
        </w:rPr>
        <w:t>give birth</w:t>
      </w:r>
      <w:r w:rsidRPr="00E9024C">
        <w:rPr>
          <w:rFonts w:ascii="Times New Roman" w:hAnsi="Times New Roman" w:cs="Times New Roman"/>
          <w:bCs/>
          <w:sz w:val="24"/>
          <w:szCs w:val="24"/>
        </w:rPr>
        <w:t xml:space="preserve">; </w:t>
      </w:r>
      <w:r w:rsidR="003F6B22">
        <w:rPr>
          <w:rFonts w:ascii="Times New Roman" w:hAnsi="Times New Roman" w:cs="Times New Roman"/>
          <w:bCs/>
          <w:sz w:val="24"/>
          <w:szCs w:val="24"/>
        </w:rPr>
        <w:t>w</w:t>
      </w:r>
      <w:r w:rsidR="003F6B22" w:rsidRPr="003F6B22">
        <w:rPr>
          <w:rFonts w:ascii="Times New Roman" w:hAnsi="Times New Roman" w:cs="Times New Roman"/>
          <w:bCs/>
          <w:sz w:val="24"/>
          <w:szCs w:val="24"/>
        </w:rPr>
        <w:t>hen adopted children arrive, or if the staff member's child, parent</w:t>
      </w:r>
      <w:r w:rsidR="00855532">
        <w:rPr>
          <w:rFonts w:ascii="Times New Roman" w:hAnsi="Times New Roman" w:cs="Times New Roman"/>
          <w:bCs/>
          <w:sz w:val="24"/>
          <w:szCs w:val="24"/>
        </w:rPr>
        <w:t>,</w:t>
      </w:r>
      <w:r w:rsidR="003F6B22" w:rsidRPr="003F6B22">
        <w:rPr>
          <w:rFonts w:ascii="Times New Roman" w:hAnsi="Times New Roman" w:cs="Times New Roman"/>
          <w:bCs/>
          <w:sz w:val="24"/>
          <w:szCs w:val="24"/>
        </w:rPr>
        <w:t xml:space="preserve"> or spouse has a major disease.</w:t>
      </w:r>
      <w:r w:rsidR="000D2709" w:rsidRPr="00E9024C">
        <w:rPr>
          <w:rFonts w:ascii="Times New Roman" w:hAnsi="Times New Roman" w:cs="Times New Roman"/>
          <w:bCs/>
          <w:sz w:val="24"/>
          <w:szCs w:val="24"/>
        </w:rPr>
        <w:t xml:space="preserve"> Such e</w:t>
      </w:r>
      <w:r w:rsidRPr="00E9024C">
        <w:rPr>
          <w:rFonts w:ascii="Times New Roman" w:hAnsi="Times New Roman" w:cs="Times New Roman"/>
          <w:bCs/>
          <w:sz w:val="24"/>
          <w:szCs w:val="24"/>
        </w:rPr>
        <w:t>mployers</w:t>
      </w:r>
      <w:r w:rsidR="00855532">
        <w:rPr>
          <w:rFonts w:ascii="Times New Roman" w:hAnsi="Times New Roman" w:cs="Times New Roman"/>
          <w:bCs/>
          <w:sz w:val="24"/>
          <w:szCs w:val="24"/>
        </w:rPr>
        <w:t>,</w:t>
      </w:r>
      <w:r w:rsidRPr="00E9024C">
        <w:rPr>
          <w:rFonts w:ascii="Times New Roman" w:hAnsi="Times New Roman" w:cs="Times New Roman"/>
          <w:bCs/>
          <w:sz w:val="24"/>
          <w:szCs w:val="24"/>
        </w:rPr>
        <w:t xml:space="preserve"> as mentioned above</w:t>
      </w:r>
      <w:r w:rsidR="00855532">
        <w:rPr>
          <w:rFonts w:ascii="Times New Roman" w:hAnsi="Times New Roman" w:cs="Times New Roman"/>
          <w:bCs/>
          <w:sz w:val="24"/>
          <w:szCs w:val="24"/>
        </w:rPr>
        <w:t>,</w:t>
      </w:r>
      <w:r w:rsidRPr="00E9024C">
        <w:rPr>
          <w:rFonts w:ascii="Times New Roman" w:hAnsi="Times New Roman" w:cs="Times New Roman"/>
          <w:bCs/>
          <w:sz w:val="24"/>
          <w:szCs w:val="24"/>
        </w:rPr>
        <w:t xml:space="preserve"> are required to grant a worker up to four months' leave of absence because of their pregnancy, delivery</w:t>
      </w:r>
      <w:r w:rsidR="00855532">
        <w:rPr>
          <w:rFonts w:ascii="Times New Roman" w:hAnsi="Times New Roman" w:cs="Times New Roman"/>
          <w:bCs/>
          <w:sz w:val="24"/>
          <w:szCs w:val="24"/>
        </w:rPr>
        <w:t>,</w:t>
      </w:r>
      <w:r w:rsidRPr="00E9024C">
        <w:rPr>
          <w:rFonts w:ascii="Times New Roman" w:hAnsi="Times New Roman" w:cs="Times New Roman"/>
          <w:bCs/>
          <w:sz w:val="24"/>
          <w:szCs w:val="24"/>
        </w:rPr>
        <w:t xml:space="preserve"> or relate</w:t>
      </w:r>
      <w:r w:rsidR="000D2709" w:rsidRPr="00E9024C">
        <w:rPr>
          <w:rFonts w:ascii="Times New Roman" w:hAnsi="Times New Roman" w:cs="Times New Roman"/>
          <w:bCs/>
          <w:sz w:val="24"/>
          <w:szCs w:val="24"/>
        </w:rPr>
        <w:t>d illness</w:t>
      </w:r>
      <w:r w:rsidR="003F6B22">
        <w:rPr>
          <w:rFonts w:ascii="Times New Roman" w:hAnsi="Times New Roman" w:cs="Times New Roman"/>
          <w:bCs/>
          <w:sz w:val="24"/>
          <w:szCs w:val="24"/>
        </w:rPr>
        <w:t>.</w:t>
      </w:r>
      <w:r w:rsidR="000D2709" w:rsidRPr="00E9024C">
        <w:rPr>
          <w:rFonts w:ascii="Times New Roman" w:hAnsi="Times New Roman" w:cs="Times New Roman"/>
          <w:bCs/>
          <w:sz w:val="24"/>
          <w:szCs w:val="24"/>
        </w:rPr>
        <w:t xml:space="preserve"> On the other hand, e</w:t>
      </w:r>
      <w:r w:rsidRPr="00E9024C">
        <w:rPr>
          <w:rFonts w:ascii="Times New Roman" w:hAnsi="Times New Roman" w:cs="Times New Roman"/>
          <w:bCs/>
          <w:sz w:val="24"/>
          <w:szCs w:val="24"/>
        </w:rPr>
        <w:t>mployers with 50 or more employees must offer managerial department sexual harassment training.</w:t>
      </w:r>
    </w:p>
    <w:p w:rsidR="00096379" w:rsidRPr="00156C53" w:rsidRDefault="00096379" w:rsidP="004134B7">
      <w:pPr>
        <w:spacing w:line="480" w:lineRule="auto"/>
        <w:ind w:firstLine="720"/>
        <w:contextualSpacing/>
        <w:rPr>
          <w:rFonts w:ascii="Times New Roman" w:hAnsi="Times New Roman" w:cs="Times New Roman"/>
          <w:b/>
          <w:bCs/>
          <w:sz w:val="24"/>
          <w:szCs w:val="24"/>
        </w:rPr>
      </w:pPr>
      <w:r w:rsidRPr="00156C53">
        <w:rPr>
          <w:rFonts w:ascii="Times New Roman" w:hAnsi="Times New Roman" w:cs="Times New Roman"/>
          <w:b/>
          <w:bCs/>
          <w:sz w:val="24"/>
          <w:szCs w:val="24"/>
        </w:rPr>
        <w:t>R</w:t>
      </w:r>
      <w:r w:rsidR="000D2709" w:rsidRPr="00156C53">
        <w:rPr>
          <w:rFonts w:ascii="Times New Roman" w:hAnsi="Times New Roman" w:cs="Times New Roman"/>
          <w:b/>
          <w:bCs/>
          <w:sz w:val="24"/>
          <w:szCs w:val="24"/>
        </w:rPr>
        <w:t>eme</w:t>
      </w:r>
      <w:r w:rsidRPr="00156C53">
        <w:rPr>
          <w:rFonts w:ascii="Times New Roman" w:hAnsi="Times New Roman" w:cs="Times New Roman"/>
          <w:b/>
          <w:bCs/>
          <w:sz w:val="24"/>
          <w:szCs w:val="24"/>
        </w:rPr>
        <w:t>dies</w:t>
      </w:r>
    </w:p>
    <w:p w:rsidR="000E4125" w:rsidRPr="00E9024C" w:rsidRDefault="0070395A" w:rsidP="00E9024C">
      <w:pPr>
        <w:spacing w:line="480" w:lineRule="auto"/>
        <w:ind w:firstLine="720"/>
        <w:contextualSpacing/>
        <w:rPr>
          <w:rFonts w:ascii="Times New Roman" w:hAnsi="Times New Roman" w:cs="Times New Roman"/>
          <w:bCs/>
          <w:sz w:val="24"/>
          <w:szCs w:val="24"/>
        </w:rPr>
      </w:pPr>
      <w:r w:rsidRPr="00E9024C">
        <w:rPr>
          <w:rFonts w:ascii="Times New Roman" w:hAnsi="Times New Roman" w:cs="Times New Roman"/>
          <w:bCs/>
          <w:sz w:val="24"/>
          <w:szCs w:val="24"/>
        </w:rPr>
        <w:lastRenderedPageBreak/>
        <w:t>Reporting discrimination or taking other steps to stop discrimination is normally worrying. Doing the right thing for you or anyone else</w:t>
      </w:r>
      <w:r w:rsidR="00855532">
        <w:rPr>
          <w:rFonts w:ascii="Times New Roman" w:hAnsi="Times New Roman" w:cs="Times New Roman"/>
          <w:bCs/>
          <w:sz w:val="24"/>
          <w:szCs w:val="24"/>
        </w:rPr>
        <w:t>,</w:t>
      </w:r>
      <w:r w:rsidRPr="00E9024C">
        <w:rPr>
          <w:rFonts w:ascii="Times New Roman" w:hAnsi="Times New Roman" w:cs="Times New Roman"/>
          <w:bCs/>
          <w:sz w:val="24"/>
          <w:szCs w:val="24"/>
        </w:rPr>
        <w:t xml:space="preserve"> however, ensures that you get the deserved respect, treatment and always be on the right side of the law. Here are some actions you may take if you or anybody you know has suffered or has experienced gender discrimination at work. </w:t>
      </w:r>
      <w:r w:rsidR="0048718A" w:rsidRPr="00E9024C">
        <w:rPr>
          <w:rFonts w:ascii="Times New Roman" w:hAnsi="Times New Roman" w:cs="Times New Roman"/>
          <w:bCs/>
          <w:sz w:val="24"/>
          <w:szCs w:val="24"/>
        </w:rPr>
        <w:t>One may consult the measures of the employer. When one start</w:t>
      </w:r>
      <w:r w:rsidR="00855532">
        <w:rPr>
          <w:rFonts w:ascii="Times New Roman" w:hAnsi="Times New Roman" w:cs="Times New Roman"/>
          <w:bCs/>
          <w:sz w:val="24"/>
          <w:szCs w:val="24"/>
        </w:rPr>
        <w:t>s</w:t>
      </w:r>
      <w:r w:rsidR="0048718A" w:rsidRPr="00E9024C">
        <w:rPr>
          <w:rFonts w:ascii="Times New Roman" w:hAnsi="Times New Roman" w:cs="Times New Roman"/>
          <w:bCs/>
          <w:sz w:val="24"/>
          <w:szCs w:val="24"/>
        </w:rPr>
        <w:t xml:space="preserve">, </w:t>
      </w:r>
      <w:r w:rsidR="00242E29">
        <w:rPr>
          <w:rFonts w:ascii="Times New Roman" w:hAnsi="Times New Roman" w:cs="Times New Roman"/>
          <w:bCs/>
          <w:sz w:val="24"/>
          <w:szCs w:val="24"/>
        </w:rPr>
        <w:t>most employers will issue a job-</w:t>
      </w:r>
      <w:r w:rsidR="0048718A" w:rsidRPr="00E9024C">
        <w:rPr>
          <w:rFonts w:ascii="Times New Roman" w:hAnsi="Times New Roman" w:cs="Times New Roman"/>
          <w:bCs/>
          <w:sz w:val="24"/>
          <w:szCs w:val="24"/>
        </w:rPr>
        <w:t>manual. Search for discriminatory policies to see what measures could be in place to protect you. Also, find out what the complaint procedure for your company is and be very careful about the time limits. However,   if no information is available on how to report discrimination, find out whether a telephone number is available for Human Resources.   </w:t>
      </w:r>
    </w:p>
    <w:p w:rsidR="00B615F9" w:rsidRPr="00E9024C" w:rsidRDefault="00D976D8" w:rsidP="00B615F9">
      <w:pPr>
        <w:spacing w:line="480" w:lineRule="auto"/>
        <w:ind w:firstLine="720"/>
        <w:contextualSpacing/>
        <w:rPr>
          <w:rFonts w:ascii="Times New Roman" w:hAnsi="Times New Roman" w:cs="Times New Roman"/>
          <w:bCs/>
          <w:sz w:val="24"/>
          <w:szCs w:val="24"/>
        </w:rPr>
      </w:pPr>
      <w:r w:rsidRPr="00E9024C">
        <w:rPr>
          <w:rFonts w:ascii="Times New Roman" w:hAnsi="Times New Roman" w:cs="Times New Roman"/>
          <w:bCs/>
          <w:sz w:val="24"/>
          <w:szCs w:val="24"/>
        </w:rPr>
        <w:t>O</w:t>
      </w:r>
      <w:r w:rsidR="0048718A" w:rsidRPr="00E9024C">
        <w:rPr>
          <w:rFonts w:ascii="Times New Roman" w:hAnsi="Times New Roman" w:cs="Times New Roman"/>
          <w:bCs/>
          <w:sz w:val="24"/>
          <w:szCs w:val="24"/>
        </w:rPr>
        <w:t>ne has a choice to r</w:t>
      </w:r>
      <w:r w:rsidR="000E4125" w:rsidRPr="00E9024C">
        <w:rPr>
          <w:rFonts w:ascii="Times New Roman" w:hAnsi="Times New Roman" w:cs="Times New Roman"/>
          <w:bCs/>
          <w:sz w:val="24"/>
          <w:szCs w:val="24"/>
        </w:rPr>
        <w:t xml:space="preserve">eport concerns about discrimination to Human Resources </w:t>
      </w:r>
      <w:r w:rsidR="0048718A" w:rsidRPr="00E9024C">
        <w:rPr>
          <w:rFonts w:ascii="Times New Roman" w:hAnsi="Times New Roman" w:cs="Times New Roman"/>
          <w:bCs/>
          <w:sz w:val="24"/>
          <w:szCs w:val="24"/>
        </w:rPr>
        <w:t>offices</w:t>
      </w:r>
      <w:r w:rsidR="00855532">
        <w:rPr>
          <w:rFonts w:ascii="Times New Roman" w:hAnsi="Times New Roman" w:cs="Times New Roman"/>
          <w:bCs/>
          <w:sz w:val="24"/>
          <w:szCs w:val="24"/>
        </w:rPr>
        <w:t xml:space="preserve">, </w:t>
      </w:r>
      <w:r w:rsidR="0048718A" w:rsidRPr="00E9024C">
        <w:rPr>
          <w:rFonts w:ascii="Times New Roman" w:hAnsi="Times New Roman" w:cs="Times New Roman"/>
          <w:bCs/>
          <w:sz w:val="24"/>
          <w:szCs w:val="24"/>
        </w:rPr>
        <w:t>also called internal complaint filing. After talking to your supervisor or colleagues about discriminatory treatment, it is always understandable to not feel safe or comfortable on the job. However, it is</w:t>
      </w:r>
      <w:r w:rsidR="00855532">
        <w:rPr>
          <w:rFonts w:ascii="Times New Roman" w:hAnsi="Times New Roman" w:cs="Times New Roman"/>
          <w:bCs/>
          <w:sz w:val="24"/>
          <w:szCs w:val="24"/>
        </w:rPr>
        <w:t xml:space="preserve"> recommende</w:t>
      </w:r>
      <w:r w:rsidR="0048718A" w:rsidRPr="00E9024C">
        <w:rPr>
          <w:rFonts w:ascii="Times New Roman" w:hAnsi="Times New Roman" w:cs="Times New Roman"/>
          <w:bCs/>
          <w:sz w:val="24"/>
          <w:szCs w:val="24"/>
        </w:rPr>
        <w:t xml:space="preserve">d that someone at work who </w:t>
      </w:r>
      <w:r w:rsidR="00855532">
        <w:rPr>
          <w:rFonts w:ascii="Times New Roman" w:hAnsi="Times New Roman" w:cs="Times New Roman"/>
          <w:bCs/>
          <w:sz w:val="24"/>
          <w:szCs w:val="24"/>
        </w:rPr>
        <w:t>can</w:t>
      </w:r>
      <w:r w:rsidR="0048718A" w:rsidRPr="00E9024C">
        <w:rPr>
          <w:rFonts w:ascii="Times New Roman" w:hAnsi="Times New Roman" w:cs="Times New Roman"/>
          <w:bCs/>
          <w:sz w:val="24"/>
          <w:szCs w:val="24"/>
        </w:rPr>
        <w:t xml:space="preserve"> stop discriminatory behavio</w:t>
      </w:r>
      <w:r w:rsidR="00F5157A">
        <w:rPr>
          <w:rFonts w:ascii="Times New Roman" w:hAnsi="Times New Roman" w:cs="Times New Roman"/>
          <w:bCs/>
          <w:sz w:val="24"/>
          <w:szCs w:val="24"/>
        </w:rPr>
        <w:t>u</w:t>
      </w:r>
      <w:r w:rsidR="0048718A" w:rsidRPr="00E9024C">
        <w:rPr>
          <w:rFonts w:ascii="Times New Roman" w:hAnsi="Times New Roman" w:cs="Times New Roman"/>
          <w:bCs/>
          <w:sz w:val="24"/>
          <w:szCs w:val="24"/>
        </w:rPr>
        <w:t>r, or change the practice</w:t>
      </w:r>
      <w:r w:rsidR="00855532">
        <w:rPr>
          <w:rFonts w:ascii="Times New Roman" w:hAnsi="Times New Roman" w:cs="Times New Roman"/>
          <w:bCs/>
          <w:sz w:val="24"/>
          <w:szCs w:val="24"/>
        </w:rPr>
        <w:t>,</w:t>
      </w:r>
      <w:r w:rsidR="0048718A" w:rsidRPr="00E9024C">
        <w:rPr>
          <w:rFonts w:ascii="Times New Roman" w:hAnsi="Times New Roman" w:cs="Times New Roman"/>
          <w:bCs/>
          <w:sz w:val="24"/>
          <w:szCs w:val="24"/>
        </w:rPr>
        <w:t xml:space="preserve"> which affects you, be informed.</w:t>
      </w:r>
      <w:r w:rsidRPr="00E9024C">
        <w:rPr>
          <w:rFonts w:ascii="Times New Roman" w:hAnsi="Times New Roman" w:cs="Times New Roman"/>
          <w:bCs/>
          <w:sz w:val="24"/>
          <w:szCs w:val="24"/>
        </w:rPr>
        <w:t xml:space="preserve"> Additionally, In each state, you need either to submit a complaint to the EEOC or to an administrative body </w:t>
      </w:r>
      <w:r w:rsidR="00855532">
        <w:rPr>
          <w:rFonts w:ascii="Times New Roman" w:hAnsi="Times New Roman" w:cs="Times New Roman"/>
          <w:bCs/>
          <w:sz w:val="24"/>
          <w:szCs w:val="24"/>
        </w:rPr>
        <w:t>that</w:t>
      </w:r>
      <w:r w:rsidRPr="00E9024C">
        <w:rPr>
          <w:rFonts w:ascii="Times New Roman" w:hAnsi="Times New Roman" w:cs="Times New Roman"/>
          <w:bCs/>
          <w:sz w:val="24"/>
          <w:szCs w:val="24"/>
        </w:rPr>
        <w:t xml:space="preserve"> enforces anti-discrimination legislation</w:t>
      </w:r>
      <w:r w:rsidR="00855532">
        <w:rPr>
          <w:rFonts w:ascii="Times New Roman" w:hAnsi="Times New Roman" w:cs="Times New Roman"/>
          <w:bCs/>
          <w:sz w:val="24"/>
          <w:szCs w:val="24"/>
        </w:rPr>
        <w:t>,</w:t>
      </w:r>
      <w:r w:rsidRPr="00E9024C">
        <w:rPr>
          <w:rFonts w:ascii="Times New Roman" w:hAnsi="Times New Roman" w:cs="Times New Roman"/>
          <w:bCs/>
          <w:sz w:val="24"/>
          <w:szCs w:val="24"/>
        </w:rPr>
        <w:t xml:space="preserve"> often known as a Fair Employment Practices Agency (FEPA)</w:t>
      </w:r>
      <w:r w:rsidR="00855532">
        <w:rPr>
          <w:rFonts w:ascii="Times New Roman" w:hAnsi="Times New Roman" w:cs="Times New Roman"/>
          <w:bCs/>
          <w:sz w:val="24"/>
          <w:szCs w:val="24"/>
        </w:rPr>
        <w:t xml:space="preserve">, </w:t>
      </w:r>
      <w:r w:rsidRPr="00E9024C">
        <w:rPr>
          <w:rFonts w:ascii="Times New Roman" w:hAnsi="Times New Roman" w:cs="Times New Roman"/>
          <w:bCs/>
          <w:sz w:val="24"/>
          <w:szCs w:val="24"/>
        </w:rPr>
        <w:t xml:space="preserve">and to have the right to sue notification in advance of a court action. </w:t>
      </w:r>
      <w:r w:rsidR="003F6B22" w:rsidRPr="003F6B22">
        <w:rPr>
          <w:rFonts w:ascii="Times New Roman" w:hAnsi="Times New Roman" w:cs="Times New Roman"/>
          <w:bCs/>
          <w:sz w:val="24"/>
          <w:szCs w:val="24"/>
        </w:rPr>
        <w:t xml:space="preserve">The time limits for filing a discrimination complaint </w:t>
      </w:r>
      <w:r w:rsidR="00855532">
        <w:rPr>
          <w:rFonts w:ascii="Times New Roman" w:hAnsi="Times New Roman" w:cs="Times New Roman"/>
          <w:bCs/>
          <w:sz w:val="24"/>
          <w:szCs w:val="24"/>
        </w:rPr>
        <w:t>as per the</w:t>
      </w:r>
      <w:r w:rsidR="003F6B22" w:rsidRPr="003F6B22">
        <w:rPr>
          <w:rFonts w:ascii="Times New Roman" w:hAnsi="Times New Roman" w:cs="Times New Roman"/>
          <w:bCs/>
          <w:sz w:val="24"/>
          <w:szCs w:val="24"/>
        </w:rPr>
        <w:t xml:space="preserve"> Title VII are dependent on the state you are in</w:t>
      </w:r>
      <w:r w:rsidR="00B64356">
        <w:rPr>
          <w:rFonts w:ascii="Times New Roman" w:hAnsi="Times New Roman" w:cs="Times New Roman"/>
          <w:bCs/>
          <w:sz w:val="24"/>
          <w:szCs w:val="24"/>
        </w:rPr>
        <w:fldChar w:fldCharType="begin"/>
      </w:r>
      <w:r w:rsidR="00F5157A">
        <w:rPr>
          <w:rFonts w:ascii="Times New Roman" w:hAnsi="Times New Roman" w:cs="Times New Roman"/>
          <w:bCs/>
          <w:sz w:val="24"/>
          <w:szCs w:val="24"/>
        </w:rPr>
        <w:instrText xml:space="preserve"> ADDIN ZOTERO_ITEM CSL_CITATION {"citationID":"1fIBTmoI","properties":{"formattedCitation":"({\\i{}Justifying Gender Discrimination in the Workplace: The Mediating Role of Motherhood Myths})","plainCitation":"(Justifying Gender Discrimination in the Workplace: The Mediating Role of Motherhood Myths)","noteIndex":0},"citationItems":[{"id":82,"uris":["http://zotero.org/users/local/iGLaYaHV/items/GACLVS2Q"],"uri":["http://zotero.org/users/local/iGLaYaHV/items/GACLVS2Q"],"itemData":{"id":82,"type":"webpage","title":"Justifying gender discrimination in the workplace: The mediating role of motherhood myths","URL":"https://journals.plos.org/plosone/article?id=10.1371/journal.pone.0190657","accessed":{"date-parts":[["2020",4,26]]}}}],"schema":"https://github.com/citation-style-language/schema/raw/master/csl-citation.json"} </w:instrText>
      </w:r>
      <w:r w:rsidR="00B64356">
        <w:rPr>
          <w:rFonts w:ascii="Times New Roman" w:hAnsi="Times New Roman" w:cs="Times New Roman"/>
          <w:bCs/>
          <w:sz w:val="24"/>
          <w:szCs w:val="24"/>
        </w:rPr>
        <w:fldChar w:fldCharType="separate"/>
      </w:r>
      <w:r w:rsidR="00F5157A" w:rsidRPr="00F5157A">
        <w:rPr>
          <w:rFonts w:ascii="Times New Roman" w:hAnsi="Times New Roman" w:cs="Times New Roman"/>
          <w:sz w:val="24"/>
          <w:szCs w:val="24"/>
        </w:rPr>
        <w:t>(</w:t>
      </w:r>
      <w:r w:rsidR="00F5157A" w:rsidRPr="00F5157A">
        <w:rPr>
          <w:rFonts w:ascii="Times New Roman" w:hAnsi="Times New Roman" w:cs="Times New Roman"/>
          <w:i/>
          <w:iCs/>
          <w:sz w:val="24"/>
          <w:szCs w:val="24"/>
        </w:rPr>
        <w:t>Justifying Gender Discrimination in the Workplace: The Mediating Role of Motherhood Myths</w:t>
      </w:r>
      <w:r w:rsidR="00F5157A" w:rsidRPr="00F5157A">
        <w:rPr>
          <w:rFonts w:ascii="Times New Roman" w:hAnsi="Times New Roman" w:cs="Times New Roman"/>
          <w:sz w:val="24"/>
          <w:szCs w:val="24"/>
        </w:rPr>
        <w:t>)</w:t>
      </w:r>
      <w:r w:rsidR="00B64356">
        <w:rPr>
          <w:rFonts w:ascii="Times New Roman" w:hAnsi="Times New Roman" w:cs="Times New Roman"/>
          <w:bCs/>
          <w:sz w:val="24"/>
          <w:szCs w:val="24"/>
        </w:rPr>
        <w:fldChar w:fldCharType="end"/>
      </w:r>
      <w:r w:rsidR="003F6B22" w:rsidRPr="003F6B22">
        <w:rPr>
          <w:rFonts w:ascii="Times New Roman" w:hAnsi="Times New Roman" w:cs="Times New Roman"/>
          <w:bCs/>
          <w:sz w:val="24"/>
          <w:szCs w:val="24"/>
        </w:rPr>
        <w:t>.</w:t>
      </w:r>
      <w:r w:rsidRPr="00E9024C">
        <w:rPr>
          <w:rFonts w:ascii="Times New Roman" w:hAnsi="Times New Roman" w:cs="Times New Roman"/>
          <w:bCs/>
          <w:sz w:val="24"/>
          <w:szCs w:val="24"/>
        </w:rPr>
        <w:t xml:space="preserve">For instance, in the states that have no FEPA, there is an allowance of 180 days only to file a complaint from the last </w:t>
      </w:r>
      <w:r w:rsidR="00855532">
        <w:rPr>
          <w:rFonts w:ascii="Times New Roman" w:hAnsi="Times New Roman" w:cs="Times New Roman"/>
          <w:bCs/>
          <w:sz w:val="24"/>
          <w:szCs w:val="24"/>
        </w:rPr>
        <w:t>A</w:t>
      </w:r>
      <w:r w:rsidRPr="00E9024C">
        <w:rPr>
          <w:rFonts w:ascii="Times New Roman" w:hAnsi="Times New Roman" w:cs="Times New Roman"/>
          <w:bCs/>
          <w:sz w:val="24"/>
          <w:szCs w:val="24"/>
        </w:rPr>
        <w:t xml:space="preserve">ct of </w:t>
      </w:r>
      <w:r w:rsidR="003F6B22">
        <w:rPr>
          <w:rFonts w:ascii="Times New Roman" w:hAnsi="Times New Roman" w:cs="Times New Roman"/>
          <w:bCs/>
          <w:sz w:val="24"/>
          <w:szCs w:val="24"/>
        </w:rPr>
        <w:t>oppression</w:t>
      </w:r>
      <w:r w:rsidRPr="00E9024C">
        <w:rPr>
          <w:rFonts w:ascii="Times New Roman" w:hAnsi="Times New Roman" w:cs="Times New Roman"/>
          <w:bCs/>
          <w:sz w:val="24"/>
          <w:szCs w:val="24"/>
        </w:rPr>
        <w:t xml:space="preserve"> with the </w:t>
      </w:r>
      <w:r w:rsidR="003F6B22">
        <w:rPr>
          <w:rFonts w:ascii="Times New Roman" w:hAnsi="Times New Roman" w:cs="Times New Roman"/>
          <w:bCs/>
          <w:sz w:val="24"/>
          <w:szCs w:val="24"/>
        </w:rPr>
        <w:t>United States</w:t>
      </w:r>
      <w:r w:rsidRPr="00E9024C">
        <w:rPr>
          <w:rFonts w:ascii="Times New Roman" w:hAnsi="Times New Roman" w:cs="Times New Roman"/>
          <w:bCs/>
          <w:sz w:val="24"/>
          <w:szCs w:val="24"/>
        </w:rPr>
        <w:t xml:space="preserve"> Equal Employment Opportunity Commission (EEOC). Therefore, one should be careful about time limits. </w:t>
      </w:r>
    </w:p>
    <w:p w:rsidR="00096379" w:rsidRPr="00156C53" w:rsidRDefault="00096379" w:rsidP="004134B7">
      <w:pPr>
        <w:spacing w:line="480" w:lineRule="auto"/>
        <w:ind w:firstLine="720"/>
        <w:contextualSpacing/>
        <w:rPr>
          <w:rFonts w:ascii="Times New Roman" w:hAnsi="Times New Roman" w:cs="Times New Roman"/>
          <w:b/>
          <w:bCs/>
          <w:sz w:val="24"/>
          <w:szCs w:val="24"/>
        </w:rPr>
      </w:pPr>
      <w:r w:rsidRPr="00156C53">
        <w:rPr>
          <w:rFonts w:ascii="Times New Roman" w:hAnsi="Times New Roman" w:cs="Times New Roman"/>
          <w:b/>
          <w:bCs/>
          <w:sz w:val="24"/>
          <w:szCs w:val="24"/>
        </w:rPr>
        <w:t>Conclusion</w:t>
      </w:r>
    </w:p>
    <w:p w:rsidR="00787DEE" w:rsidRPr="00E9024C" w:rsidRDefault="000E7EAA" w:rsidP="00E9024C">
      <w:pPr>
        <w:spacing w:line="480" w:lineRule="auto"/>
        <w:ind w:firstLine="720"/>
        <w:contextualSpacing/>
        <w:rPr>
          <w:rFonts w:ascii="Times New Roman" w:hAnsi="Times New Roman" w:cs="Times New Roman"/>
          <w:bCs/>
          <w:sz w:val="24"/>
          <w:szCs w:val="24"/>
        </w:rPr>
      </w:pPr>
      <w:r w:rsidRPr="00E9024C">
        <w:rPr>
          <w:rFonts w:ascii="Times New Roman" w:hAnsi="Times New Roman" w:cs="Times New Roman"/>
          <w:bCs/>
          <w:sz w:val="24"/>
          <w:szCs w:val="24"/>
        </w:rPr>
        <w:lastRenderedPageBreak/>
        <w:t>Not all oppression between men and women is deliberate or specific. It may still be considered as discrimination if your employer does something that excludes or harms workers of a certain gender without intending to do so. Often, a certain practi</w:t>
      </w:r>
      <w:r w:rsidR="00F5157A">
        <w:rPr>
          <w:rFonts w:ascii="Times New Roman" w:hAnsi="Times New Roman" w:cs="Times New Roman"/>
          <w:bCs/>
          <w:sz w:val="24"/>
          <w:szCs w:val="24"/>
        </w:rPr>
        <w:t>s</w:t>
      </w:r>
      <w:r w:rsidRPr="00E9024C">
        <w:rPr>
          <w:rFonts w:ascii="Times New Roman" w:hAnsi="Times New Roman" w:cs="Times New Roman"/>
          <w:bCs/>
          <w:sz w:val="24"/>
          <w:szCs w:val="24"/>
        </w:rPr>
        <w:t>e or policy</w:t>
      </w:r>
      <w:r w:rsidR="00855532">
        <w:rPr>
          <w:rFonts w:ascii="Times New Roman" w:hAnsi="Times New Roman" w:cs="Times New Roman"/>
          <w:bCs/>
          <w:sz w:val="24"/>
          <w:szCs w:val="24"/>
        </w:rPr>
        <w:t xml:space="preserve">, </w:t>
      </w:r>
      <w:r w:rsidRPr="00E9024C">
        <w:rPr>
          <w:rFonts w:ascii="Times New Roman" w:hAnsi="Times New Roman" w:cs="Times New Roman"/>
          <w:bCs/>
          <w:sz w:val="24"/>
          <w:szCs w:val="24"/>
        </w:rPr>
        <w:t>such as the recruitment test or requirement, says nothing about sex and may not be implemented to keep women from certain jobs, but it ends up with this effect. This kind of pr</w:t>
      </w:r>
      <w:r w:rsidR="00855532">
        <w:rPr>
          <w:rFonts w:ascii="Times New Roman" w:hAnsi="Times New Roman" w:cs="Times New Roman"/>
          <w:bCs/>
          <w:sz w:val="24"/>
          <w:szCs w:val="24"/>
        </w:rPr>
        <w:t xml:space="preserve">actice may still be considered </w:t>
      </w:r>
      <w:r w:rsidRPr="00E9024C">
        <w:rPr>
          <w:rFonts w:ascii="Times New Roman" w:hAnsi="Times New Roman" w:cs="Times New Roman"/>
          <w:bCs/>
          <w:sz w:val="24"/>
          <w:szCs w:val="24"/>
        </w:rPr>
        <w:t>discriminatory</w:t>
      </w:r>
      <w:r w:rsidR="00855532">
        <w:rPr>
          <w:rFonts w:ascii="Times New Roman" w:hAnsi="Times New Roman" w:cs="Times New Roman"/>
          <w:bCs/>
          <w:sz w:val="24"/>
          <w:szCs w:val="24"/>
        </w:rPr>
        <w:t>,</w:t>
      </w:r>
      <w:r w:rsidRPr="00E9024C">
        <w:rPr>
          <w:rFonts w:ascii="Times New Roman" w:hAnsi="Times New Roman" w:cs="Times New Roman"/>
          <w:bCs/>
          <w:sz w:val="24"/>
          <w:szCs w:val="24"/>
        </w:rPr>
        <w:t xml:space="preserve"> and if you have been denied, paid less</w:t>
      </w:r>
      <w:r w:rsidR="00855532">
        <w:rPr>
          <w:rFonts w:ascii="Times New Roman" w:hAnsi="Times New Roman" w:cs="Times New Roman"/>
          <w:bCs/>
          <w:sz w:val="24"/>
          <w:szCs w:val="24"/>
        </w:rPr>
        <w:t>,</w:t>
      </w:r>
      <w:r w:rsidRPr="00E9024C">
        <w:rPr>
          <w:rFonts w:ascii="Times New Roman" w:hAnsi="Times New Roman" w:cs="Times New Roman"/>
          <w:bCs/>
          <w:sz w:val="24"/>
          <w:szCs w:val="24"/>
        </w:rPr>
        <w:t xml:space="preserve"> or fir</w:t>
      </w:r>
      <w:r w:rsidR="003563F0">
        <w:rPr>
          <w:rFonts w:ascii="Times New Roman" w:hAnsi="Times New Roman" w:cs="Times New Roman"/>
          <w:bCs/>
          <w:sz w:val="24"/>
          <w:szCs w:val="24"/>
        </w:rPr>
        <w:t>ed</w:t>
      </w:r>
      <w:r w:rsidRPr="00E9024C">
        <w:rPr>
          <w:rFonts w:ascii="Times New Roman" w:hAnsi="Times New Roman" w:cs="Times New Roman"/>
          <w:bCs/>
          <w:sz w:val="24"/>
          <w:szCs w:val="24"/>
        </w:rPr>
        <w:t>, you might have discriminatory claims.</w:t>
      </w:r>
    </w:p>
    <w:p w:rsidR="000E7EAA" w:rsidRPr="00E9024C" w:rsidRDefault="000E7EAA" w:rsidP="00E9024C">
      <w:pPr>
        <w:spacing w:line="480" w:lineRule="auto"/>
        <w:ind w:firstLine="720"/>
        <w:contextualSpacing/>
        <w:rPr>
          <w:rFonts w:ascii="Times New Roman" w:hAnsi="Times New Roman" w:cs="Times New Roman"/>
          <w:bCs/>
          <w:sz w:val="24"/>
          <w:szCs w:val="24"/>
        </w:rPr>
      </w:pPr>
      <w:r w:rsidRPr="00E9024C">
        <w:rPr>
          <w:rFonts w:ascii="Times New Roman" w:hAnsi="Times New Roman" w:cs="Times New Roman"/>
          <w:bCs/>
          <w:sz w:val="24"/>
          <w:szCs w:val="24"/>
        </w:rPr>
        <w:t>For discrimination against women and men to be considered illegal, treatment must be included that h</w:t>
      </w:r>
      <w:r w:rsidR="00932EA6">
        <w:rPr>
          <w:rFonts w:ascii="Times New Roman" w:hAnsi="Times New Roman" w:cs="Times New Roman"/>
          <w:bCs/>
          <w:sz w:val="24"/>
          <w:szCs w:val="24"/>
        </w:rPr>
        <w:t>urts</w:t>
      </w:r>
      <w:r w:rsidRPr="00E9024C">
        <w:rPr>
          <w:rFonts w:ascii="Times New Roman" w:hAnsi="Times New Roman" w:cs="Times New Roman"/>
          <w:bCs/>
          <w:sz w:val="24"/>
          <w:szCs w:val="24"/>
        </w:rPr>
        <w:t xml:space="preserve"> the conditions of your job. All the responsibilit</w:t>
      </w:r>
      <w:r w:rsidR="00932EA6">
        <w:rPr>
          <w:rFonts w:ascii="Times New Roman" w:hAnsi="Times New Roman" w:cs="Times New Roman"/>
          <w:bCs/>
          <w:sz w:val="24"/>
          <w:szCs w:val="24"/>
        </w:rPr>
        <w:t>ies</w:t>
      </w:r>
      <w:r w:rsidRPr="00E9024C">
        <w:rPr>
          <w:rFonts w:ascii="Times New Roman" w:hAnsi="Times New Roman" w:cs="Times New Roman"/>
          <w:bCs/>
          <w:sz w:val="24"/>
          <w:szCs w:val="24"/>
        </w:rPr>
        <w:t>, rules</w:t>
      </w:r>
      <w:r w:rsidR="00932EA6">
        <w:rPr>
          <w:rFonts w:ascii="Times New Roman" w:hAnsi="Times New Roman" w:cs="Times New Roman"/>
          <w:bCs/>
          <w:sz w:val="24"/>
          <w:szCs w:val="24"/>
        </w:rPr>
        <w:t>,</w:t>
      </w:r>
      <w:r w:rsidRPr="00E9024C">
        <w:rPr>
          <w:rFonts w:ascii="Times New Roman" w:hAnsi="Times New Roman" w:cs="Times New Roman"/>
          <w:bCs/>
          <w:sz w:val="24"/>
          <w:szCs w:val="24"/>
        </w:rPr>
        <w:t xml:space="preserve"> and benefits of a job are </w:t>
      </w:r>
      <w:r w:rsidR="00932EA6">
        <w:rPr>
          <w:rFonts w:ascii="Times New Roman" w:hAnsi="Times New Roman" w:cs="Times New Roman"/>
          <w:bCs/>
          <w:sz w:val="24"/>
          <w:szCs w:val="24"/>
        </w:rPr>
        <w:t xml:space="preserve">the </w:t>
      </w:r>
      <w:r w:rsidRPr="00E9024C">
        <w:rPr>
          <w:rFonts w:ascii="Times New Roman" w:hAnsi="Times New Roman" w:cs="Times New Roman"/>
          <w:bCs/>
          <w:sz w:val="24"/>
          <w:szCs w:val="24"/>
        </w:rPr>
        <w:t>terms or conditions of employment. They are most often set up by an employer or negotiated at the time of recruitment by a worker and the employer. They are negotiated and agreed in unionized workplaces as part of the process of collective bargaining.</w:t>
      </w:r>
    </w:p>
    <w:p w:rsidR="000E7EAA" w:rsidRPr="00E9024C" w:rsidRDefault="000E7EAA" w:rsidP="00E9024C">
      <w:pPr>
        <w:spacing w:line="480" w:lineRule="auto"/>
        <w:ind w:left="720" w:firstLine="720"/>
        <w:contextualSpacing/>
        <w:jc w:val="center"/>
        <w:rPr>
          <w:rFonts w:ascii="Times New Roman" w:hAnsi="Times New Roman" w:cs="Times New Roman"/>
          <w:bCs/>
          <w:sz w:val="24"/>
          <w:szCs w:val="24"/>
        </w:rPr>
      </w:pPr>
    </w:p>
    <w:p w:rsidR="000E7EAA" w:rsidRPr="00E9024C" w:rsidRDefault="000E7EAA" w:rsidP="00E9024C">
      <w:pPr>
        <w:spacing w:line="480" w:lineRule="auto"/>
        <w:ind w:left="720" w:firstLine="720"/>
        <w:contextualSpacing/>
        <w:jc w:val="center"/>
        <w:rPr>
          <w:rFonts w:ascii="Times New Roman" w:hAnsi="Times New Roman" w:cs="Times New Roman"/>
          <w:bCs/>
          <w:sz w:val="24"/>
          <w:szCs w:val="24"/>
        </w:rPr>
      </w:pPr>
    </w:p>
    <w:p w:rsidR="000E7EAA" w:rsidRPr="00E9024C" w:rsidRDefault="000E7EAA" w:rsidP="00E9024C">
      <w:pPr>
        <w:spacing w:line="480" w:lineRule="auto"/>
        <w:ind w:left="720" w:firstLine="720"/>
        <w:contextualSpacing/>
        <w:jc w:val="center"/>
        <w:rPr>
          <w:rFonts w:ascii="Times New Roman" w:hAnsi="Times New Roman" w:cs="Times New Roman"/>
          <w:bCs/>
          <w:sz w:val="24"/>
          <w:szCs w:val="24"/>
        </w:rPr>
      </w:pPr>
    </w:p>
    <w:p w:rsidR="000E7EAA" w:rsidRPr="00E9024C" w:rsidRDefault="000E7EAA" w:rsidP="00E9024C">
      <w:pPr>
        <w:spacing w:line="480" w:lineRule="auto"/>
        <w:ind w:left="720" w:firstLine="720"/>
        <w:contextualSpacing/>
        <w:jc w:val="center"/>
        <w:rPr>
          <w:rFonts w:ascii="Times New Roman" w:hAnsi="Times New Roman" w:cs="Times New Roman"/>
          <w:bCs/>
          <w:sz w:val="24"/>
          <w:szCs w:val="24"/>
        </w:rPr>
      </w:pPr>
    </w:p>
    <w:p w:rsidR="000E7EAA" w:rsidRPr="00E9024C" w:rsidRDefault="000E7EAA" w:rsidP="00E9024C">
      <w:pPr>
        <w:spacing w:line="480" w:lineRule="auto"/>
        <w:ind w:left="720" w:firstLine="720"/>
        <w:contextualSpacing/>
        <w:jc w:val="center"/>
        <w:rPr>
          <w:rFonts w:ascii="Times New Roman" w:hAnsi="Times New Roman" w:cs="Times New Roman"/>
          <w:bCs/>
          <w:sz w:val="24"/>
          <w:szCs w:val="24"/>
        </w:rPr>
      </w:pPr>
    </w:p>
    <w:p w:rsidR="000E7EAA" w:rsidRPr="00E9024C" w:rsidRDefault="000E7EAA" w:rsidP="00E9024C">
      <w:pPr>
        <w:spacing w:line="480" w:lineRule="auto"/>
        <w:ind w:left="720" w:firstLine="720"/>
        <w:contextualSpacing/>
        <w:jc w:val="center"/>
        <w:rPr>
          <w:rFonts w:ascii="Times New Roman" w:hAnsi="Times New Roman" w:cs="Times New Roman"/>
          <w:bCs/>
          <w:sz w:val="24"/>
          <w:szCs w:val="24"/>
        </w:rPr>
      </w:pPr>
    </w:p>
    <w:p w:rsidR="000E7EAA" w:rsidRPr="00E9024C" w:rsidRDefault="000E7EAA" w:rsidP="00E9024C">
      <w:pPr>
        <w:spacing w:line="480" w:lineRule="auto"/>
        <w:ind w:left="720" w:firstLine="720"/>
        <w:contextualSpacing/>
        <w:jc w:val="center"/>
        <w:rPr>
          <w:rFonts w:ascii="Times New Roman" w:hAnsi="Times New Roman" w:cs="Times New Roman"/>
          <w:bCs/>
          <w:sz w:val="24"/>
          <w:szCs w:val="24"/>
        </w:rPr>
      </w:pPr>
    </w:p>
    <w:p w:rsidR="000E7EAA" w:rsidRPr="00E9024C" w:rsidRDefault="000E7EAA" w:rsidP="00E9024C">
      <w:pPr>
        <w:spacing w:line="480" w:lineRule="auto"/>
        <w:ind w:left="720" w:firstLine="720"/>
        <w:contextualSpacing/>
        <w:jc w:val="center"/>
        <w:rPr>
          <w:rFonts w:ascii="Times New Roman" w:hAnsi="Times New Roman" w:cs="Times New Roman"/>
          <w:bCs/>
          <w:sz w:val="24"/>
          <w:szCs w:val="24"/>
        </w:rPr>
      </w:pPr>
    </w:p>
    <w:p w:rsidR="000E7EAA" w:rsidRPr="00E9024C" w:rsidRDefault="000E7EAA" w:rsidP="00E9024C">
      <w:pPr>
        <w:spacing w:line="480" w:lineRule="auto"/>
        <w:ind w:left="720" w:firstLine="720"/>
        <w:contextualSpacing/>
        <w:jc w:val="center"/>
        <w:rPr>
          <w:rFonts w:ascii="Times New Roman" w:hAnsi="Times New Roman" w:cs="Times New Roman"/>
          <w:bCs/>
          <w:sz w:val="24"/>
          <w:szCs w:val="24"/>
        </w:rPr>
      </w:pPr>
    </w:p>
    <w:p w:rsidR="000E7EAA" w:rsidRPr="00E9024C" w:rsidRDefault="000E7EAA" w:rsidP="00E9024C">
      <w:pPr>
        <w:spacing w:line="480" w:lineRule="auto"/>
        <w:ind w:left="720" w:firstLine="720"/>
        <w:contextualSpacing/>
        <w:jc w:val="center"/>
        <w:rPr>
          <w:rFonts w:ascii="Times New Roman" w:hAnsi="Times New Roman" w:cs="Times New Roman"/>
          <w:bCs/>
          <w:sz w:val="24"/>
          <w:szCs w:val="24"/>
        </w:rPr>
      </w:pPr>
    </w:p>
    <w:p w:rsidR="000E7EAA" w:rsidRPr="00E9024C" w:rsidRDefault="000E7EAA" w:rsidP="00E9024C">
      <w:pPr>
        <w:spacing w:line="480" w:lineRule="auto"/>
        <w:ind w:left="720" w:firstLine="720"/>
        <w:contextualSpacing/>
        <w:jc w:val="center"/>
        <w:rPr>
          <w:rFonts w:ascii="Times New Roman" w:hAnsi="Times New Roman" w:cs="Times New Roman"/>
          <w:bCs/>
          <w:sz w:val="24"/>
          <w:szCs w:val="24"/>
        </w:rPr>
      </w:pPr>
    </w:p>
    <w:p w:rsidR="00E204FD" w:rsidRPr="00E9024C" w:rsidRDefault="00156C53" w:rsidP="00156C53">
      <w:pPr>
        <w:spacing w:line="480" w:lineRule="auto"/>
        <w:contextualSpacing/>
        <w:jc w:val="center"/>
        <w:rPr>
          <w:rFonts w:ascii="Times New Roman" w:hAnsi="Times New Roman" w:cs="Times New Roman"/>
          <w:bCs/>
          <w:sz w:val="24"/>
          <w:szCs w:val="24"/>
        </w:rPr>
      </w:pPr>
      <w:r>
        <w:rPr>
          <w:rFonts w:ascii="Times New Roman" w:hAnsi="Times New Roman" w:cs="Times New Roman"/>
          <w:bCs/>
          <w:sz w:val="24"/>
          <w:szCs w:val="24"/>
        </w:rPr>
        <w:lastRenderedPageBreak/>
        <w:t>Works Cited</w:t>
      </w:r>
    </w:p>
    <w:p w:rsidR="00867682" w:rsidRPr="00156C53" w:rsidRDefault="00B64356" w:rsidP="00867682">
      <w:pPr>
        <w:pStyle w:val="Bibliography"/>
        <w:rPr>
          <w:rFonts w:ascii="Times New Roman" w:hAnsi="Times New Roman" w:cs="Times New Roman"/>
          <w:sz w:val="24"/>
          <w:szCs w:val="24"/>
        </w:rPr>
      </w:pPr>
      <w:r w:rsidRPr="00156C53">
        <w:rPr>
          <w:rFonts w:ascii="Times New Roman" w:hAnsi="Times New Roman" w:cs="Times New Roman"/>
          <w:bCs/>
          <w:sz w:val="24"/>
          <w:szCs w:val="24"/>
        </w:rPr>
        <w:fldChar w:fldCharType="begin"/>
      </w:r>
      <w:r w:rsidR="002A6F5F" w:rsidRPr="00156C53">
        <w:rPr>
          <w:rFonts w:ascii="Times New Roman" w:hAnsi="Times New Roman" w:cs="Times New Roman"/>
          <w:bCs/>
          <w:sz w:val="24"/>
          <w:szCs w:val="24"/>
        </w:rPr>
        <w:instrText xml:space="preserve"> ADDIN ZOTERO_BIBL {"uncited":[],"omitted":[],"custom":[]} CSL_BIBLIOGRAPHY </w:instrText>
      </w:r>
      <w:r w:rsidRPr="00156C53">
        <w:rPr>
          <w:rFonts w:ascii="Times New Roman" w:hAnsi="Times New Roman" w:cs="Times New Roman"/>
          <w:bCs/>
          <w:sz w:val="24"/>
          <w:szCs w:val="24"/>
        </w:rPr>
        <w:fldChar w:fldCharType="separate"/>
      </w:r>
      <w:r w:rsidR="00867682" w:rsidRPr="00156C53">
        <w:rPr>
          <w:rFonts w:ascii="Times New Roman" w:hAnsi="Times New Roman" w:cs="Times New Roman"/>
          <w:sz w:val="24"/>
          <w:szCs w:val="24"/>
        </w:rPr>
        <w:t xml:space="preserve">Aiken, Juliet R., et al. “The Origins and Legacy of the Civil Rights Act of 1964.” </w:t>
      </w:r>
      <w:r w:rsidR="00867682" w:rsidRPr="00156C53">
        <w:rPr>
          <w:rFonts w:ascii="Times New Roman" w:hAnsi="Times New Roman" w:cs="Times New Roman"/>
          <w:i/>
          <w:iCs/>
          <w:sz w:val="24"/>
          <w:szCs w:val="24"/>
        </w:rPr>
        <w:t>Journal of Business and Psychology</w:t>
      </w:r>
      <w:r w:rsidR="00867682" w:rsidRPr="00156C53">
        <w:rPr>
          <w:rFonts w:ascii="Times New Roman" w:hAnsi="Times New Roman" w:cs="Times New Roman"/>
          <w:sz w:val="24"/>
          <w:szCs w:val="24"/>
        </w:rPr>
        <w:t xml:space="preserve">, vol. 28, no. 4, Dec. 2013, pp. 383–99. </w:t>
      </w:r>
      <w:r w:rsidR="00867682" w:rsidRPr="00156C53">
        <w:rPr>
          <w:rFonts w:ascii="Times New Roman" w:hAnsi="Times New Roman" w:cs="Times New Roman"/>
          <w:i/>
          <w:iCs/>
          <w:sz w:val="24"/>
          <w:szCs w:val="24"/>
        </w:rPr>
        <w:t>link.springer.com</w:t>
      </w:r>
      <w:r w:rsidR="00867682" w:rsidRPr="00156C53">
        <w:rPr>
          <w:rFonts w:ascii="Times New Roman" w:hAnsi="Times New Roman" w:cs="Times New Roman"/>
          <w:sz w:val="24"/>
          <w:szCs w:val="24"/>
        </w:rPr>
        <w:t>, doi:10.1007/s10869-013-9291-z.</w:t>
      </w:r>
    </w:p>
    <w:p w:rsidR="00867682" w:rsidRPr="00156C53" w:rsidRDefault="00867682" w:rsidP="00867682">
      <w:pPr>
        <w:pStyle w:val="Bibliography"/>
        <w:rPr>
          <w:rFonts w:ascii="Times New Roman" w:hAnsi="Times New Roman" w:cs="Times New Roman"/>
          <w:sz w:val="24"/>
          <w:szCs w:val="24"/>
        </w:rPr>
      </w:pPr>
      <w:r w:rsidRPr="00156C53">
        <w:rPr>
          <w:rFonts w:ascii="Times New Roman" w:hAnsi="Times New Roman" w:cs="Times New Roman"/>
          <w:i/>
          <w:iCs/>
          <w:sz w:val="24"/>
          <w:szCs w:val="24"/>
        </w:rPr>
        <w:t>Civil Rights Act of 1991</w:t>
      </w:r>
      <w:r w:rsidRPr="00156C53">
        <w:rPr>
          <w:rFonts w:ascii="Times New Roman" w:hAnsi="Times New Roman" w:cs="Times New Roman"/>
          <w:sz w:val="24"/>
          <w:szCs w:val="24"/>
        </w:rPr>
        <w:t>. https://www.eeoc.gov/eeoc/history/50th/thelaw/cra_1991.cfm. Accessed 26 Apr. 2020.</w:t>
      </w:r>
    </w:p>
    <w:p w:rsidR="00867682" w:rsidRPr="00156C53" w:rsidRDefault="00867682" w:rsidP="00867682">
      <w:pPr>
        <w:pStyle w:val="Bibliography"/>
        <w:rPr>
          <w:rFonts w:ascii="Times New Roman" w:hAnsi="Times New Roman" w:cs="Times New Roman"/>
          <w:sz w:val="24"/>
          <w:szCs w:val="24"/>
        </w:rPr>
      </w:pPr>
      <w:r w:rsidRPr="00156C53">
        <w:rPr>
          <w:rFonts w:ascii="Times New Roman" w:hAnsi="Times New Roman" w:cs="Times New Roman"/>
          <w:sz w:val="24"/>
          <w:szCs w:val="24"/>
        </w:rPr>
        <w:t xml:space="preserve">“Gender Discrimination at Work.” </w:t>
      </w:r>
      <w:r w:rsidRPr="00156C53">
        <w:rPr>
          <w:rFonts w:ascii="Times New Roman" w:hAnsi="Times New Roman" w:cs="Times New Roman"/>
          <w:i/>
          <w:iCs/>
          <w:sz w:val="24"/>
          <w:szCs w:val="24"/>
        </w:rPr>
        <w:t>Equal Rights Advocates</w:t>
      </w:r>
      <w:r w:rsidRPr="00156C53">
        <w:rPr>
          <w:rFonts w:ascii="Times New Roman" w:hAnsi="Times New Roman" w:cs="Times New Roman"/>
          <w:sz w:val="24"/>
          <w:szCs w:val="24"/>
        </w:rPr>
        <w:t xml:space="preserve">. </w:t>
      </w:r>
      <w:r w:rsidRPr="00156C53">
        <w:rPr>
          <w:rFonts w:ascii="Times New Roman" w:hAnsi="Times New Roman" w:cs="Times New Roman"/>
          <w:i/>
          <w:iCs/>
          <w:sz w:val="24"/>
          <w:szCs w:val="24"/>
        </w:rPr>
        <w:t>www.equalrights.org</w:t>
      </w:r>
      <w:r w:rsidRPr="00156C53">
        <w:rPr>
          <w:rFonts w:ascii="Times New Roman" w:hAnsi="Times New Roman" w:cs="Times New Roman"/>
          <w:sz w:val="24"/>
          <w:szCs w:val="24"/>
        </w:rPr>
        <w:t>, https://www.equalrights.org/issue/economic-workplace-equality/discrimination-at-work/. Accessed 26 Apr. 2020.</w:t>
      </w:r>
    </w:p>
    <w:p w:rsidR="00867682" w:rsidRPr="00156C53" w:rsidRDefault="00867682" w:rsidP="00867682">
      <w:pPr>
        <w:pStyle w:val="Bibliography"/>
        <w:rPr>
          <w:rFonts w:ascii="Times New Roman" w:hAnsi="Times New Roman" w:cs="Times New Roman"/>
          <w:sz w:val="24"/>
          <w:szCs w:val="24"/>
        </w:rPr>
      </w:pPr>
      <w:r w:rsidRPr="00156C53">
        <w:rPr>
          <w:rFonts w:ascii="Times New Roman" w:hAnsi="Times New Roman" w:cs="Times New Roman"/>
          <w:sz w:val="24"/>
          <w:szCs w:val="24"/>
        </w:rPr>
        <w:t xml:space="preserve">Hazel, Kelly L., and Kerry S. Kleyman. “Gender and Sex Inequalities: Implications and Resistance.” </w:t>
      </w:r>
      <w:r w:rsidRPr="00156C53">
        <w:rPr>
          <w:rFonts w:ascii="Times New Roman" w:hAnsi="Times New Roman" w:cs="Times New Roman"/>
          <w:i/>
          <w:iCs/>
          <w:sz w:val="24"/>
          <w:szCs w:val="24"/>
        </w:rPr>
        <w:t>Journal of Prevention &amp; Intervention in the Community</w:t>
      </w:r>
      <w:r w:rsidRPr="00156C53">
        <w:rPr>
          <w:rFonts w:ascii="Times New Roman" w:hAnsi="Times New Roman" w:cs="Times New Roman"/>
          <w:sz w:val="24"/>
          <w:szCs w:val="24"/>
        </w:rPr>
        <w:t xml:space="preserve">, vol. 0, no. 0, Taylor &amp; Francis, Aug. 2019, pp. 1–12. </w:t>
      </w:r>
      <w:r w:rsidRPr="00156C53">
        <w:rPr>
          <w:rFonts w:ascii="Times New Roman" w:hAnsi="Times New Roman" w:cs="Times New Roman"/>
          <w:i/>
          <w:iCs/>
          <w:sz w:val="24"/>
          <w:szCs w:val="24"/>
        </w:rPr>
        <w:t>Taylor and Francis+NEJM</w:t>
      </w:r>
      <w:r w:rsidRPr="00156C53">
        <w:rPr>
          <w:rFonts w:ascii="Times New Roman" w:hAnsi="Times New Roman" w:cs="Times New Roman"/>
          <w:sz w:val="24"/>
          <w:szCs w:val="24"/>
        </w:rPr>
        <w:t>, doi:10.1080/10852352.2019.1627079.</w:t>
      </w:r>
    </w:p>
    <w:p w:rsidR="00867682" w:rsidRPr="00156C53" w:rsidRDefault="00867682" w:rsidP="00867682">
      <w:pPr>
        <w:pStyle w:val="Bibliography"/>
        <w:rPr>
          <w:rFonts w:ascii="Times New Roman" w:hAnsi="Times New Roman" w:cs="Times New Roman"/>
          <w:sz w:val="24"/>
          <w:szCs w:val="24"/>
        </w:rPr>
      </w:pPr>
      <w:r w:rsidRPr="00156C53">
        <w:rPr>
          <w:rFonts w:ascii="Times New Roman" w:hAnsi="Times New Roman" w:cs="Times New Roman"/>
          <w:i/>
          <w:iCs/>
          <w:sz w:val="24"/>
          <w:szCs w:val="24"/>
        </w:rPr>
        <w:t>Justifying Gender Discrimination in the Workplace: The Mediating Role of Motherhood Myths</w:t>
      </w:r>
      <w:r w:rsidRPr="00156C53">
        <w:rPr>
          <w:rFonts w:ascii="Times New Roman" w:hAnsi="Times New Roman" w:cs="Times New Roman"/>
          <w:sz w:val="24"/>
          <w:szCs w:val="24"/>
        </w:rPr>
        <w:t>. https://journals.plos.org/plosone/article?id=10.1371/journal.pone.0190657. Accessed 26 Apr. 2020.</w:t>
      </w:r>
    </w:p>
    <w:p w:rsidR="002A6F5F" w:rsidRPr="00E9024C" w:rsidRDefault="00B64356" w:rsidP="00E9024C">
      <w:pPr>
        <w:spacing w:line="480" w:lineRule="auto"/>
        <w:ind w:left="720" w:firstLine="720"/>
        <w:contextualSpacing/>
        <w:rPr>
          <w:rFonts w:ascii="Times New Roman" w:hAnsi="Times New Roman" w:cs="Times New Roman"/>
          <w:bCs/>
          <w:sz w:val="24"/>
          <w:szCs w:val="24"/>
        </w:rPr>
      </w:pPr>
      <w:r w:rsidRPr="00156C53">
        <w:rPr>
          <w:rFonts w:ascii="Times New Roman" w:hAnsi="Times New Roman" w:cs="Times New Roman"/>
          <w:bCs/>
          <w:sz w:val="24"/>
          <w:szCs w:val="24"/>
        </w:rPr>
        <w:fldChar w:fldCharType="end"/>
      </w:r>
    </w:p>
    <w:p w:rsidR="00E00CBB" w:rsidRPr="00E9024C" w:rsidRDefault="00E00CBB" w:rsidP="00E9024C">
      <w:pPr>
        <w:spacing w:line="480" w:lineRule="auto"/>
        <w:ind w:firstLine="720"/>
        <w:contextualSpacing/>
        <w:rPr>
          <w:rFonts w:ascii="Times New Roman" w:hAnsi="Times New Roman" w:cs="Times New Roman"/>
          <w:bCs/>
          <w:sz w:val="24"/>
          <w:szCs w:val="24"/>
        </w:rPr>
      </w:pPr>
    </w:p>
    <w:p w:rsidR="00AA3CDA" w:rsidRPr="00E9024C" w:rsidRDefault="00AA3CDA" w:rsidP="00E9024C">
      <w:pPr>
        <w:spacing w:line="480" w:lineRule="auto"/>
        <w:ind w:firstLine="720"/>
        <w:contextualSpacing/>
        <w:rPr>
          <w:rFonts w:ascii="Times New Roman" w:hAnsi="Times New Roman" w:cs="Times New Roman"/>
          <w:sz w:val="24"/>
          <w:szCs w:val="24"/>
        </w:rPr>
      </w:pPr>
    </w:p>
    <w:sectPr w:rsidR="00AA3CDA" w:rsidRPr="00E9024C" w:rsidSect="00B64356">
      <w:headerReference w:type="default" r:id="rId6"/>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2E50" w:rsidRDefault="00032E50" w:rsidP="00520398">
      <w:pPr>
        <w:spacing w:after="0" w:line="240" w:lineRule="auto"/>
      </w:pPr>
      <w:r>
        <w:separator/>
      </w:r>
    </w:p>
  </w:endnote>
  <w:endnote w:type="continuationSeparator" w:id="1">
    <w:p w:rsidR="00032E50" w:rsidRDefault="00032E50" w:rsidP="005203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2E50" w:rsidRDefault="00032E50" w:rsidP="00520398">
      <w:pPr>
        <w:spacing w:after="0" w:line="240" w:lineRule="auto"/>
      </w:pPr>
      <w:r>
        <w:separator/>
      </w:r>
    </w:p>
  </w:footnote>
  <w:footnote w:type="continuationSeparator" w:id="1">
    <w:p w:rsidR="00032E50" w:rsidRDefault="00032E50" w:rsidP="005203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398" w:rsidRPr="00520398" w:rsidRDefault="00520398">
    <w:pPr>
      <w:pStyle w:val="Header"/>
      <w:jc w:val="right"/>
      <w:rPr>
        <w:rFonts w:ascii="Times New Roman" w:hAnsi="Times New Roman" w:cs="Times New Roman"/>
        <w:sz w:val="24"/>
        <w:szCs w:val="24"/>
      </w:rPr>
    </w:pPr>
    <w:r w:rsidRPr="00520398">
      <w:rPr>
        <w:rFonts w:ascii="Times New Roman" w:hAnsi="Times New Roman" w:cs="Times New Roman"/>
        <w:sz w:val="24"/>
        <w:szCs w:val="24"/>
      </w:rPr>
      <w:t xml:space="preserve">Name </w:t>
    </w:r>
    <w:sdt>
      <w:sdtPr>
        <w:rPr>
          <w:rFonts w:ascii="Times New Roman" w:hAnsi="Times New Roman" w:cs="Times New Roman"/>
          <w:sz w:val="24"/>
          <w:szCs w:val="24"/>
        </w:rPr>
        <w:id w:val="-390650591"/>
        <w:docPartObj>
          <w:docPartGallery w:val="Page Numbers (Top of Page)"/>
          <w:docPartUnique/>
        </w:docPartObj>
      </w:sdtPr>
      <w:sdtEndPr>
        <w:rPr>
          <w:noProof/>
        </w:rPr>
      </w:sdtEndPr>
      <w:sdtContent>
        <w:r w:rsidR="00B64356" w:rsidRPr="00520398">
          <w:rPr>
            <w:rFonts w:ascii="Times New Roman" w:hAnsi="Times New Roman" w:cs="Times New Roman"/>
            <w:sz w:val="24"/>
            <w:szCs w:val="24"/>
          </w:rPr>
          <w:fldChar w:fldCharType="begin"/>
        </w:r>
        <w:r w:rsidRPr="00520398">
          <w:rPr>
            <w:rFonts w:ascii="Times New Roman" w:hAnsi="Times New Roman" w:cs="Times New Roman"/>
            <w:sz w:val="24"/>
            <w:szCs w:val="24"/>
          </w:rPr>
          <w:instrText xml:space="preserve"> PAGE   \* MERGEFORMAT </w:instrText>
        </w:r>
        <w:r w:rsidR="00B64356" w:rsidRPr="00520398">
          <w:rPr>
            <w:rFonts w:ascii="Times New Roman" w:hAnsi="Times New Roman" w:cs="Times New Roman"/>
            <w:sz w:val="24"/>
            <w:szCs w:val="24"/>
          </w:rPr>
          <w:fldChar w:fldCharType="separate"/>
        </w:r>
        <w:r w:rsidR="00156C53">
          <w:rPr>
            <w:rFonts w:ascii="Times New Roman" w:hAnsi="Times New Roman" w:cs="Times New Roman"/>
            <w:noProof/>
            <w:sz w:val="24"/>
            <w:szCs w:val="24"/>
          </w:rPr>
          <w:t>1</w:t>
        </w:r>
        <w:r w:rsidR="00B64356" w:rsidRPr="00520398">
          <w:rPr>
            <w:rFonts w:ascii="Times New Roman" w:hAnsi="Times New Roman" w:cs="Times New Roman"/>
            <w:noProof/>
            <w:sz w:val="24"/>
            <w:szCs w:val="24"/>
          </w:rPr>
          <w:fldChar w:fldCharType="end"/>
        </w:r>
      </w:sdtContent>
    </w:sdt>
  </w:p>
  <w:p w:rsidR="00520398" w:rsidRDefault="0052039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CQlMzIzMTSwMDMwNDCyUdpeDU4uLM/DyQAqNaANLeiJQsAAAA"/>
  </w:docVars>
  <w:rsids>
    <w:rsidRoot w:val="00E00CBB"/>
    <w:rsid w:val="00032E50"/>
    <w:rsid w:val="00096379"/>
    <w:rsid w:val="000D2709"/>
    <w:rsid w:val="000E40E8"/>
    <w:rsid w:val="000E4125"/>
    <w:rsid w:val="000E7EAA"/>
    <w:rsid w:val="00156C53"/>
    <w:rsid w:val="00223458"/>
    <w:rsid w:val="00242E29"/>
    <w:rsid w:val="002A6F5F"/>
    <w:rsid w:val="003563F0"/>
    <w:rsid w:val="00366294"/>
    <w:rsid w:val="003F6B22"/>
    <w:rsid w:val="004134B7"/>
    <w:rsid w:val="00442D09"/>
    <w:rsid w:val="0048718A"/>
    <w:rsid w:val="004D3A84"/>
    <w:rsid w:val="00520398"/>
    <w:rsid w:val="00576FC7"/>
    <w:rsid w:val="005B1561"/>
    <w:rsid w:val="005B342A"/>
    <w:rsid w:val="0060211D"/>
    <w:rsid w:val="006F2F1A"/>
    <w:rsid w:val="00702485"/>
    <w:rsid w:val="0070395A"/>
    <w:rsid w:val="0071461F"/>
    <w:rsid w:val="00714D4C"/>
    <w:rsid w:val="00787DEE"/>
    <w:rsid w:val="008415A4"/>
    <w:rsid w:val="00855532"/>
    <w:rsid w:val="00867682"/>
    <w:rsid w:val="00895D78"/>
    <w:rsid w:val="00932EA6"/>
    <w:rsid w:val="00940ECD"/>
    <w:rsid w:val="009A2ECB"/>
    <w:rsid w:val="00A659B6"/>
    <w:rsid w:val="00A94347"/>
    <w:rsid w:val="00AA3CDA"/>
    <w:rsid w:val="00B615F9"/>
    <w:rsid w:val="00B64356"/>
    <w:rsid w:val="00B83164"/>
    <w:rsid w:val="00B93AFA"/>
    <w:rsid w:val="00C4342B"/>
    <w:rsid w:val="00CA7E57"/>
    <w:rsid w:val="00D105C7"/>
    <w:rsid w:val="00D157B0"/>
    <w:rsid w:val="00D56314"/>
    <w:rsid w:val="00D976D8"/>
    <w:rsid w:val="00D97BA6"/>
    <w:rsid w:val="00DE6339"/>
    <w:rsid w:val="00E00CBB"/>
    <w:rsid w:val="00E204FD"/>
    <w:rsid w:val="00E4309C"/>
    <w:rsid w:val="00E66536"/>
    <w:rsid w:val="00E6740E"/>
    <w:rsid w:val="00E67638"/>
    <w:rsid w:val="00E83B0D"/>
    <w:rsid w:val="00E8589C"/>
    <w:rsid w:val="00E9024C"/>
    <w:rsid w:val="00EC20D7"/>
    <w:rsid w:val="00F515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C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0CBB"/>
    <w:rPr>
      <w:color w:val="0563C1" w:themeColor="hyperlink"/>
      <w:u w:val="single"/>
    </w:rPr>
  </w:style>
  <w:style w:type="character" w:customStyle="1" w:styleId="fontstyle01">
    <w:name w:val="fontstyle01"/>
    <w:basedOn w:val="DefaultParagraphFont"/>
    <w:rsid w:val="00520398"/>
    <w:rPr>
      <w:rFonts w:ascii="TimesNewRoman" w:hAnsi="TimesNewRoman" w:hint="default"/>
      <w:b w:val="0"/>
      <w:bCs w:val="0"/>
      <w:i w:val="0"/>
      <w:iCs w:val="0"/>
      <w:color w:val="000000"/>
      <w:sz w:val="24"/>
      <w:szCs w:val="24"/>
    </w:rPr>
  </w:style>
  <w:style w:type="paragraph" w:styleId="Header">
    <w:name w:val="header"/>
    <w:basedOn w:val="Normal"/>
    <w:link w:val="HeaderChar"/>
    <w:uiPriority w:val="99"/>
    <w:unhideWhenUsed/>
    <w:rsid w:val="00520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0398"/>
  </w:style>
  <w:style w:type="paragraph" w:styleId="Footer">
    <w:name w:val="footer"/>
    <w:basedOn w:val="Normal"/>
    <w:link w:val="FooterChar"/>
    <w:uiPriority w:val="99"/>
    <w:unhideWhenUsed/>
    <w:rsid w:val="005203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0398"/>
  </w:style>
  <w:style w:type="paragraph" w:styleId="Bibliography">
    <w:name w:val="Bibliography"/>
    <w:basedOn w:val="Normal"/>
    <w:next w:val="Normal"/>
    <w:uiPriority w:val="37"/>
    <w:unhideWhenUsed/>
    <w:rsid w:val="002A6F5F"/>
    <w:pPr>
      <w:spacing w:after="0" w:line="480" w:lineRule="auto"/>
      <w:ind w:left="720" w:hanging="720"/>
    </w:pPr>
  </w:style>
</w:styles>
</file>

<file path=word/webSettings.xml><?xml version="1.0" encoding="utf-8"?>
<w:webSettings xmlns:r="http://schemas.openxmlformats.org/officeDocument/2006/relationships" xmlns:w="http://schemas.openxmlformats.org/wordprocessingml/2006/main">
  <w:divs>
    <w:div w:id="2087219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443</TotalTime>
  <Pages>6</Pages>
  <Words>2411</Words>
  <Characters>13748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Kamande</cp:lastModifiedBy>
  <cp:revision>41</cp:revision>
  <dcterms:created xsi:type="dcterms:W3CDTF">2020-04-26T06:31:00Z</dcterms:created>
  <dcterms:modified xsi:type="dcterms:W3CDTF">2020-04-26T20:29:00Z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zotero-version="5.0.85"&gt;&lt;session id="cSoT8RGw"/&gt;&lt;style id="http://www.zotero.org/styles/modern-language-association" locale="en-US" hasBibliography="1" bibliographyStyleHasBeenSet="1"/&gt;&lt;prefs&gt;&lt;pref name="fieldType" value="Field"/&gt;&lt;p</vt:lpwstr>
  </property>
  <property fmtid="{D5CDD505-2E9C-101B-9397-08002B2CF9AE}" pid="3" name="ZOTERO_PREF_2">
    <vt:lpwstr>ref name="automaticJournalAbbreviations" value="true"/&gt;&lt;/prefs&gt;&lt;/data&gt;</vt:lpwstr>
  </property>
</Properties>
</file>